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50544" w14:textId="1E384429" w:rsidR="00DB23C5" w:rsidRDefault="00DB23C5" w:rsidP="00D53214">
      <w:pPr>
        <w:pStyle w:val="Sinespaciado"/>
        <w:spacing w:before="240"/>
        <w:jc w:val="both"/>
        <w:rPr>
          <w:rFonts w:ascii="Arial" w:hAnsi="Arial" w:cs="Arial"/>
          <w:b/>
          <w:sz w:val="24"/>
          <w:szCs w:val="24"/>
        </w:rPr>
      </w:pPr>
      <w:r>
        <w:rPr>
          <w:noProof/>
          <w:lang w:eastAsia="es-MX"/>
        </w:rPr>
        <w:drawing>
          <wp:anchor distT="0" distB="0" distL="114300" distR="114300" simplePos="0" relativeHeight="251658240" behindDoc="1" locked="0" layoutInCell="1" allowOverlap="1" wp14:anchorId="2A956DB7" wp14:editId="209E8A0E">
            <wp:simplePos x="0" y="0"/>
            <wp:positionH relativeFrom="margin">
              <wp:posOffset>1876425</wp:posOffset>
            </wp:positionH>
            <wp:positionV relativeFrom="paragraph">
              <wp:posOffset>-286385</wp:posOffset>
            </wp:positionV>
            <wp:extent cx="1805609" cy="797007"/>
            <wp:effectExtent l="0" t="0" r="4445" b="317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609" cy="797007"/>
                    </a:xfrm>
                    <a:prstGeom prst="rect">
                      <a:avLst/>
                    </a:prstGeom>
                  </pic:spPr>
                </pic:pic>
              </a:graphicData>
            </a:graphic>
          </wp:anchor>
        </w:drawing>
      </w:r>
    </w:p>
    <w:p w14:paraId="2463A346" w14:textId="5E7A8B20" w:rsidR="00401E01" w:rsidRPr="00D537B3" w:rsidRDefault="00401E01" w:rsidP="00D53214">
      <w:pPr>
        <w:pStyle w:val="Sinespaciado"/>
        <w:spacing w:before="240"/>
        <w:jc w:val="both"/>
        <w:rPr>
          <w:rFonts w:ascii="Arial" w:hAnsi="Arial" w:cs="Arial"/>
          <w:b/>
          <w:sz w:val="24"/>
          <w:szCs w:val="24"/>
        </w:rPr>
      </w:pPr>
    </w:p>
    <w:p w14:paraId="2A4F0877" w14:textId="74CFEC01" w:rsidR="00D537B3" w:rsidRPr="00D537B3" w:rsidRDefault="00D537B3" w:rsidP="00D53214">
      <w:pPr>
        <w:pStyle w:val="Sinespaciado"/>
        <w:spacing w:before="240"/>
        <w:jc w:val="both"/>
        <w:rPr>
          <w:rFonts w:ascii="Arial" w:hAnsi="Arial" w:cs="Arial"/>
          <w:sz w:val="24"/>
          <w:szCs w:val="24"/>
        </w:rPr>
      </w:pPr>
    </w:p>
    <w:p w14:paraId="7239D0B0" w14:textId="2553D3BE" w:rsidR="00B44244" w:rsidRPr="00DB23C5" w:rsidRDefault="00B44244" w:rsidP="00D53214">
      <w:pPr>
        <w:pStyle w:val="Sinespaciado"/>
        <w:spacing w:before="240"/>
        <w:jc w:val="both"/>
        <w:rPr>
          <w:rFonts w:ascii="Arial" w:hAnsi="Arial" w:cs="Arial"/>
          <w:b/>
          <w:sz w:val="24"/>
          <w:szCs w:val="24"/>
        </w:rPr>
      </w:pPr>
      <w:r w:rsidRPr="00DB23C5">
        <w:rPr>
          <w:rFonts w:ascii="Arial" w:hAnsi="Arial" w:cs="Arial"/>
          <w:b/>
          <w:sz w:val="24"/>
          <w:szCs w:val="24"/>
        </w:rPr>
        <w:t xml:space="preserve">NOTAS A LOS ESTADOS FINANCIEROS AL </w:t>
      </w:r>
      <w:r w:rsidR="00526992" w:rsidRPr="00DB23C5">
        <w:rPr>
          <w:rFonts w:ascii="Arial" w:hAnsi="Arial" w:cs="Arial"/>
          <w:b/>
          <w:sz w:val="24"/>
          <w:szCs w:val="24"/>
        </w:rPr>
        <w:t>3</w:t>
      </w:r>
      <w:r w:rsidR="00084281" w:rsidRPr="00DB23C5">
        <w:rPr>
          <w:rFonts w:ascii="Arial" w:hAnsi="Arial" w:cs="Arial"/>
          <w:b/>
          <w:sz w:val="24"/>
          <w:szCs w:val="24"/>
        </w:rPr>
        <w:t>1</w:t>
      </w:r>
      <w:r w:rsidR="00526992" w:rsidRPr="00DB23C5">
        <w:rPr>
          <w:rFonts w:ascii="Arial" w:hAnsi="Arial" w:cs="Arial"/>
          <w:b/>
          <w:sz w:val="24"/>
          <w:szCs w:val="24"/>
        </w:rPr>
        <w:t xml:space="preserve"> DE </w:t>
      </w:r>
      <w:r w:rsidR="009D0450">
        <w:rPr>
          <w:rFonts w:ascii="Arial" w:hAnsi="Arial" w:cs="Arial"/>
          <w:b/>
          <w:sz w:val="24"/>
          <w:szCs w:val="24"/>
        </w:rPr>
        <w:t>DICIEMBRE</w:t>
      </w:r>
      <w:r w:rsidR="00AA388F" w:rsidRPr="00DB23C5">
        <w:rPr>
          <w:rFonts w:ascii="Arial" w:hAnsi="Arial" w:cs="Arial"/>
          <w:b/>
          <w:sz w:val="24"/>
          <w:szCs w:val="24"/>
        </w:rPr>
        <w:t xml:space="preserve"> </w:t>
      </w:r>
      <w:r w:rsidR="000C66BC" w:rsidRPr="00DB23C5">
        <w:rPr>
          <w:rFonts w:ascii="Arial" w:hAnsi="Arial" w:cs="Arial"/>
          <w:b/>
          <w:sz w:val="24"/>
          <w:szCs w:val="24"/>
        </w:rPr>
        <w:t>20</w:t>
      </w:r>
      <w:r w:rsidR="009D0450">
        <w:rPr>
          <w:rFonts w:ascii="Arial" w:hAnsi="Arial" w:cs="Arial"/>
          <w:b/>
          <w:sz w:val="24"/>
          <w:szCs w:val="24"/>
        </w:rPr>
        <w:t>20</w:t>
      </w:r>
    </w:p>
    <w:p w14:paraId="0B41496E" w14:textId="679DDA52" w:rsidR="00D537B3" w:rsidRPr="00D537B3" w:rsidRDefault="00DB23C5" w:rsidP="00D53214">
      <w:pPr>
        <w:pStyle w:val="Sinespaciado"/>
        <w:spacing w:before="240"/>
        <w:jc w:val="both"/>
        <w:rPr>
          <w:rFonts w:ascii="Arial" w:hAnsi="Arial" w:cs="Arial"/>
          <w:sz w:val="24"/>
          <w:szCs w:val="24"/>
        </w:rPr>
      </w:pPr>
      <w:r w:rsidRPr="00D537B3">
        <w:rPr>
          <w:rFonts w:ascii="Arial" w:hAnsi="Arial" w:cs="Arial"/>
          <w:b/>
          <w:bCs/>
          <w:sz w:val="24"/>
          <w:szCs w:val="24"/>
        </w:rPr>
        <w:t>C) NOTAS DE GESTION ADMINISTRATIVA</w:t>
      </w:r>
      <w:r w:rsidRPr="00D537B3">
        <w:rPr>
          <w:rFonts w:ascii="Arial" w:hAnsi="Arial" w:cs="Arial"/>
          <w:sz w:val="24"/>
          <w:szCs w:val="24"/>
        </w:rPr>
        <w:t>.</w:t>
      </w:r>
    </w:p>
    <w:p w14:paraId="779A52C5" w14:textId="29E3567F" w:rsidR="00495D42" w:rsidRPr="00D537B3" w:rsidRDefault="00D537B3" w:rsidP="00D53214">
      <w:pPr>
        <w:pStyle w:val="Sinespaciado"/>
        <w:spacing w:before="240"/>
        <w:jc w:val="both"/>
        <w:rPr>
          <w:rFonts w:ascii="Arial" w:hAnsi="Arial" w:cs="Arial"/>
          <w:b/>
          <w:sz w:val="24"/>
          <w:szCs w:val="24"/>
        </w:rPr>
      </w:pPr>
      <w:r>
        <w:rPr>
          <w:rFonts w:ascii="Arial" w:hAnsi="Arial" w:cs="Arial"/>
          <w:b/>
          <w:sz w:val="24"/>
          <w:szCs w:val="24"/>
        </w:rPr>
        <w:t>1.- INTRODUCCIÓ</w:t>
      </w:r>
      <w:r w:rsidR="00495D42" w:rsidRPr="00D537B3">
        <w:rPr>
          <w:rFonts w:ascii="Arial" w:hAnsi="Arial" w:cs="Arial"/>
          <w:b/>
          <w:sz w:val="24"/>
          <w:szCs w:val="24"/>
        </w:rPr>
        <w:t>N</w:t>
      </w:r>
    </w:p>
    <w:p w14:paraId="4DC16DBB" w14:textId="14B92EAB" w:rsidR="00495D42" w:rsidRPr="00D537B3" w:rsidRDefault="00495D42" w:rsidP="00D53214">
      <w:pPr>
        <w:pStyle w:val="Sinespaciado"/>
        <w:spacing w:before="240"/>
        <w:jc w:val="both"/>
        <w:rPr>
          <w:rFonts w:ascii="Arial" w:hAnsi="Arial" w:cs="Arial"/>
          <w:sz w:val="24"/>
          <w:szCs w:val="24"/>
        </w:rPr>
      </w:pPr>
      <w:r w:rsidRPr="00D537B3">
        <w:rPr>
          <w:rFonts w:ascii="Arial" w:hAnsi="Arial" w:cs="Arial"/>
          <w:sz w:val="24"/>
          <w:szCs w:val="24"/>
        </w:rPr>
        <w:t xml:space="preserve">Los </w:t>
      </w:r>
      <w:r w:rsidR="00F248F2" w:rsidRPr="00D537B3">
        <w:rPr>
          <w:rFonts w:ascii="Arial" w:hAnsi="Arial" w:cs="Arial"/>
          <w:sz w:val="24"/>
          <w:szCs w:val="24"/>
        </w:rPr>
        <w:t>E</w:t>
      </w:r>
      <w:r w:rsidRPr="00D537B3">
        <w:rPr>
          <w:rFonts w:ascii="Arial" w:hAnsi="Arial" w:cs="Arial"/>
          <w:sz w:val="24"/>
          <w:szCs w:val="24"/>
        </w:rPr>
        <w:t xml:space="preserve">stados Financieros de los entes públicos, proveen de información financiera a </w:t>
      </w:r>
      <w:r w:rsidR="004F5B00" w:rsidRPr="00D537B3">
        <w:rPr>
          <w:rFonts w:ascii="Arial" w:hAnsi="Arial" w:cs="Arial"/>
          <w:sz w:val="24"/>
          <w:szCs w:val="24"/>
        </w:rPr>
        <w:t>los principales usuarios</w:t>
      </w:r>
      <w:r w:rsidRPr="00D537B3">
        <w:rPr>
          <w:rFonts w:ascii="Arial" w:hAnsi="Arial" w:cs="Arial"/>
          <w:sz w:val="24"/>
          <w:szCs w:val="24"/>
        </w:rPr>
        <w:t xml:space="preserve"> de </w:t>
      </w:r>
      <w:r w:rsidR="00D101C4" w:rsidRPr="00D537B3">
        <w:rPr>
          <w:rFonts w:ascii="Arial" w:hAnsi="Arial" w:cs="Arial"/>
          <w:sz w:val="24"/>
          <w:szCs w:val="24"/>
        </w:rPr>
        <w:t>esta</w:t>
      </w:r>
      <w:r w:rsidRPr="00D537B3">
        <w:rPr>
          <w:rFonts w:ascii="Arial" w:hAnsi="Arial" w:cs="Arial"/>
          <w:sz w:val="24"/>
          <w:szCs w:val="24"/>
        </w:rPr>
        <w:t xml:space="preserve">, al congreso y a </w:t>
      </w:r>
      <w:r w:rsidR="004F5B00" w:rsidRPr="00D537B3">
        <w:rPr>
          <w:rFonts w:ascii="Arial" w:hAnsi="Arial" w:cs="Arial"/>
          <w:sz w:val="24"/>
          <w:szCs w:val="24"/>
        </w:rPr>
        <w:t>los ciudadanos</w:t>
      </w:r>
      <w:r w:rsidRPr="00D537B3">
        <w:rPr>
          <w:rFonts w:ascii="Arial" w:hAnsi="Arial" w:cs="Arial"/>
          <w:sz w:val="24"/>
          <w:szCs w:val="24"/>
        </w:rPr>
        <w:t>.</w:t>
      </w:r>
    </w:p>
    <w:p w14:paraId="36D41CD8" w14:textId="7C810187" w:rsidR="00495D42" w:rsidRPr="00D537B3" w:rsidRDefault="00495D42" w:rsidP="00D53214">
      <w:pPr>
        <w:pStyle w:val="Sinespaciado"/>
        <w:spacing w:before="240"/>
        <w:jc w:val="both"/>
        <w:rPr>
          <w:rFonts w:ascii="Arial" w:hAnsi="Arial" w:cs="Arial"/>
          <w:sz w:val="24"/>
          <w:szCs w:val="24"/>
        </w:rPr>
      </w:pPr>
      <w:r w:rsidRPr="00D537B3">
        <w:rPr>
          <w:rFonts w:ascii="Arial" w:hAnsi="Arial" w:cs="Arial"/>
          <w:sz w:val="24"/>
          <w:szCs w:val="24"/>
        </w:rPr>
        <w:t xml:space="preserve">El objetivo del </w:t>
      </w:r>
      <w:r w:rsidR="004F5B00" w:rsidRPr="00D537B3">
        <w:rPr>
          <w:rFonts w:ascii="Arial" w:hAnsi="Arial" w:cs="Arial"/>
          <w:sz w:val="24"/>
          <w:szCs w:val="24"/>
        </w:rPr>
        <w:t>presente documento</w:t>
      </w:r>
      <w:r w:rsidRPr="00D537B3">
        <w:rPr>
          <w:rFonts w:ascii="Arial" w:hAnsi="Arial" w:cs="Arial"/>
          <w:sz w:val="24"/>
          <w:szCs w:val="24"/>
        </w:rPr>
        <w:t xml:space="preserve"> es la revelación del contexto y de los aspectos económicos</w:t>
      </w:r>
      <w:r w:rsidR="00C70277" w:rsidRPr="00D537B3">
        <w:rPr>
          <w:rFonts w:ascii="Arial" w:hAnsi="Arial" w:cs="Arial"/>
          <w:sz w:val="24"/>
          <w:szCs w:val="24"/>
        </w:rPr>
        <w:t xml:space="preserve"> </w:t>
      </w:r>
      <w:r w:rsidR="00BB5CE3" w:rsidRPr="00D537B3">
        <w:rPr>
          <w:rFonts w:ascii="Arial" w:hAnsi="Arial" w:cs="Arial"/>
          <w:sz w:val="24"/>
          <w:szCs w:val="24"/>
        </w:rPr>
        <w:t>–</w:t>
      </w:r>
      <w:r w:rsidRPr="00D537B3">
        <w:rPr>
          <w:rFonts w:ascii="Arial" w:hAnsi="Arial" w:cs="Arial"/>
          <w:sz w:val="24"/>
          <w:szCs w:val="24"/>
        </w:rPr>
        <w:t xml:space="preserve"> financieros más </w:t>
      </w:r>
      <w:r w:rsidR="004F5B00" w:rsidRPr="00D537B3">
        <w:rPr>
          <w:rFonts w:ascii="Arial" w:hAnsi="Arial" w:cs="Arial"/>
          <w:sz w:val="24"/>
          <w:szCs w:val="24"/>
        </w:rPr>
        <w:t>relevantes que</w:t>
      </w:r>
      <w:r w:rsidRPr="00D537B3">
        <w:rPr>
          <w:rFonts w:ascii="Arial" w:hAnsi="Arial" w:cs="Arial"/>
          <w:sz w:val="24"/>
          <w:szCs w:val="24"/>
        </w:rPr>
        <w:t xml:space="preserve"> influyeron en </w:t>
      </w:r>
      <w:r w:rsidR="004F5B00" w:rsidRPr="00D537B3">
        <w:rPr>
          <w:rFonts w:ascii="Arial" w:hAnsi="Arial" w:cs="Arial"/>
          <w:sz w:val="24"/>
          <w:szCs w:val="24"/>
        </w:rPr>
        <w:t>las decisiones</w:t>
      </w:r>
      <w:r w:rsidRPr="00D537B3">
        <w:rPr>
          <w:rFonts w:ascii="Arial" w:hAnsi="Arial" w:cs="Arial"/>
          <w:sz w:val="24"/>
          <w:szCs w:val="24"/>
        </w:rPr>
        <w:t xml:space="preserve"> del periodo, y que </w:t>
      </w:r>
      <w:r w:rsidR="004F5B00" w:rsidRPr="00D537B3">
        <w:rPr>
          <w:rFonts w:ascii="Arial" w:hAnsi="Arial" w:cs="Arial"/>
          <w:sz w:val="24"/>
          <w:szCs w:val="24"/>
        </w:rPr>
        <w:t>fueron considerados en</w:t>
      </w:r>
      <w:r w:rsidRPr="00D537B3">
        <w:rPr>
          <w:rFonts w:ascii="Arial" w:hAnsi="Arial" w:cs="Arial"/>
          <w:sz w:val="24"/>
          <w:szCs w:val="24"/>
        </w:rPr>
        <w:t xml:space="preserve"> la elaboración de los estados financieros para la </w:t>
      </w:r>
      <w:r w:rsidR="004F5B00" w:rsidRPr="00D537B3">
        <w:rPr>
          <w:rFonts w:ascii="Arial" w:hAnsi="Arial" w:cs="Arial"/>
          <w:sz w:val="24"/>
          <w:szCs w:val="24"/>
        </w:rPr>
        <w:t>mayor comprensión</w:t>
      </w:r>
      <w:r w:rsidRPr="00D537B3">
        <w:rPr>
          <w:rFonts w:ascii="Arial" w:hAnsi="Arial" w:cs="Arial"/>
          <w:sz w:val="24"/>
          <w:szCs w:val="24"/>
        </w:rPr>
        <w:t xml:space="preserve"> de </w:t>
      </w:r>
      <w:r w:rsidR="00D101C4" w:rsidRPr="00D537B3">
        <w:rPr>
          <w:rFonts w:ascii="Arial" w:hAnsi="Arial" w:cs="Arial"/>
          <w:sz w:val="24"/>
          <w:szCs w:val="24"/>
        </w:rPr>
        <w:t>estos</w:t>
      </w:r>
      <w:r w:rsidRPr="00D537B3">
        <w:rPr>
          <w:rFonts w:ascii="Arial" w:hAnsi="Arial" w:cs="Arial"/>
          <w:sz w:val="24"/>
          <w:szCs w:val="24"/>
        </w:rPr>
        <w:t xml:space="preserve"> y sus </w:t>
      </w:r>
      <w:r w:rsidR="004F5B00" w:rsidRPr="00D537B3">
        <w:rPr>
          <w:rFonts w:ascii="Arial" w:hAnsi="Arial" w:cs="Arial"/>
          <w:sz w:val="24"/>
          <w:szCs w:val="24"/>
        </w:rPr>
        <w:t>particularidades, además,</w:t>
      </w:r>
      <w:r w:rsidRPr="00D537B3">
        <w:rPr>
          <w:rFonts w:ascii="Arial" w:hAnsi="Arial" w:cs="Arial"/>
          <w:sz w:val="24"/>
          <w:szCs w:val="24"/>
        </w:rPr>
        <w:t xml:space="preserve"> de exponer aquellas políticas que podrían afectar la toma </w:t>
      </w:r>
      <w:r w:rsidR="004F5B00" w:rsidRPr="00D537B3">
        <w:rPr>
          <w:rFonts w:ascii="Arial" w:hAnsi="Arial" w:cs="Arial"/>
          <w:sz w:val="24"/>
          <w:szCs w:val="24"/>
        </w:rPr>
        <w:t>de decisiones</w:t>
      </w:r>
      <w:r w:rsidRPr="00D537B3">
        <w:rPr>
          <w:rFonts w:ascii="Arial" w:hAnsi="Arial" w:cs="Arial"/>
          <w:sz w:val="24"/>
          <w:szCs w:val="24"/>
        </w:rPr>
        <w:t xml:space="preserve"> en </w:t>
      </w:r>
      <w:r w:rsidR="004F5B00" w:rsidRPr="00D537B3">
        <w:rPr>
          <w:rFonts w:ascii="Arial" w:hAnsi="Arial" w:cs="Arial"/>
          <w:sz w:val="24"/>
          <w:szCs w:val="24"/>
        </w:rPr>
        <w:t>periodos posteriores</w:t>
      </w:r>
      <w:r w:rsidRPr="00D537B3">
        <w:rPr>
          <w:rFonts w:ascii="Arial" w:hAnsi="Arial" w:cs="Arial"/>
          <w:sz w:val="24"/>
          <w:szCs w:val="24"/>
        </w:rPr>
        <w:t>.</w:t>
      </w:r>
    </w:p>
    <w:p w14:paraId="02636476" w14:textId="77777777" w:rsidR="00BF63F0" w:rsidRPr="00D537B3" w:rsidRDefault="00BF63F0" w:rsidP="00D53214">
      <w:pPr>
        <w:pStyle w:val="Sinespaciado"/>
        <w:spacing w:before="240"/>
        <w:jc w:val="both"/>
        <w:rPr>
          <w:rFonts w:ascii="Arial" w:hAnsi="Arial" w:cs="Arial"/>
          <w:sz w:val="24"/>
          <w:szCs w:val="24"/>
        </w:rPr>
      </w:pPr>
    </w:p>
    <w:p w14:paraId="556A75AF" w14:textId="4921D3D7" w:rsidR="00495D42" w:rsidRPr="00D537B3" w:rsidRDefault="00D537B3" w:rsidP="00D53214">
      <w:pPr>
        <w:pStyle w:val="Sinespaciado"/>
        <w:spacing w:before="240"/>
        <w:jc w:val="both"/>
        <w:rPr>
          <w:rFonts w:ascii="Arial" w:hAnsi="Arial" w:cs="Arial"/>
          <w:b/>
          <w:sz w:val="24"/>
          <w:szCs w:val="24"/>
        </w:rPr>
      </w:pPr>
      <w:r>
        <w:rPr>
          <w:rFonts w:ascii="Arial" w:hAnsi="Arial" w:cs="Arial"/>
          <w:b/>
          <w:sz w:val="24"/>
          <w:szCs w:val="24"/>
        </w:rPr>
        <w:t>2.- AUTORIZACIÓ</w:t>
      </w:r>
      <w:r w:rsidR="00495D42" w:rsidRPr="00D537B3">
        <w:rPr>
          <w:rFonts w:ascii="Arial" w:hAnsi="Arial" w:cs="Arial"/>
          <w:b/>
          <w:sz w:val="24"/>
          <w:szCs w:val="24"/>
        </w:rPr>
        <w:t>N E HISTORIA</w:t>
      </w:r>
    </w:p>
    <w:p w14:paraId="4A1D1654" w14:textId="77777777" w:rsidR="00D537B3" w:rsidRPr="00D537B3" w:rsidRDefault="00D537B3" w:rsidP="00D53214">
      <w:pPr>
        <w:pStyle w:val="Sinespaciado"/>
        <w:spacing w:before="240"/>
        <w:jc w:val="both"/>
        <w:rPr>
          <w:rFonts w:ascii="Arial" w:hAnsi="Arial" w:cs="Arial"/>
          <w:b/>
          <w:sz w:val="24"/>
          <w:szCs w:val="24"/>
        </w:rPr>
      </w:pPr>
    </w:p>
    <w:p w14:paraId="0B5D9A9B" w14:textId="77777777" w:rsidR="00D537B3" w:rsidRPr="00D537B3" w:rsidRDefault="00D537B3" w:rsidP="00D537B3">
      <w:pPr>
        <w:jc w:val="both"/>
        <w:rPr>
          <w:rFonts w:ascii="Arial" w:hAnsi="Arial" w:cs="Arial"/>
          <w:sz w:val="24"/>
          <w:szCs w:val="24"/>
        </w:rPr>
      </w:pPr>
      <w:r w:rsidRPr="00D537B3">
        <w:rPr>
          <w:rFonts w:ascii="Arial" w:hAnsi="Arial" w:cs="Arial"/>
          <w:sz w:val="24"/>
          <w:szCs w:val="24"/>
        </w:rPr>
        <w:t>Con fecha 28 de Septiembre de 1981, el entonces Gobernador Constitucional del Estado de Michoacán de Ocampo, Ing. Cuauhtemoc Cárdenas Solórzano, publica en el Periódico Oficial del Estado, el Decreto Administrativo mediante el cual se crea “Fomento Turístico de Michoacán”, como un Organismo Público Descentralizado, con personalidad jurídica y patrimonio propios.</w:t>
      </w:r>
    </w:p>
    <w:p w14:paraId="2100F5F7" w14:textId="77777777" w:rsidR="00D537B3" w:rsidRPr="00D537B3" w:rsidRDefault="00D537B3" w:rsidP="00D537B3">
      <w:pPr>
        <w:jc w:val="both"/>
        <w:rPr>
          <w:rFonts w:ascii="Arial" w:hAnsi="Arial" w:cs="Arial"/>
          <w:sz w:val="24"/>
          <w:szCs w:val="24"/>
        </w:rPr>
      </w:pPr>
      <w:r w:rsidRPr="00D537B3">
        <w:rPr>
          <w:rFonts w:ascii="Arial" w:hAnsi="Arial" w:cs="Arial"/>
          <w:sz w:val="24"/>
          <w:szCs w:val="24"/>
        </w:rPr>
        <w:t>El Decreto de creación de “Fomento Turístico de Michoacán”, establece objetivos y funciones, entre los que destacan el desarrollo de centros de recreación, descanso y esparcimiento para la sociedad en general, a la vez que indica su responsabilidad en el fomento, construcción y apoyo crediticio para desarrollar la industria turística y generar empleos y empresas privilegiando la ecología, cultura y riquezas naturales de Michoacán.</w:t>
      </w:r>
    </w:p>
    <w:p w14:paraId="3E7A4A4C" w14:textId="77777777" w:rsidR="00D537B3" w:rsidRDefault="00D537B3" w:rsidP="00D53214">
      <w:pPr>
        <w:pStyle w:val="Sinespaciado"/>
        <w:spacing w:before="240"/>
        <w:jc w:val="both"/>
        <w:rPr>
          <w:rFonts w:ascii="Arial" w:hAnsi="Arial" w:cs="Arial"/>
          <w:b/>
          <w:sz w:val="24"/>
          <w:szCs w:val="24"/>
        </w:rPr>
      </w:pPr>
    </w:p>
    <w:p w14:paraId="3A3A6310" w14:textId="77777777" w:rsidR="00D537B3" w:rsidRDefault="00D537B3" w:rsidP="00D53214">
      <w:pPr>
        <w:pStyle w:val="Sinespaciado"/>
        <w:spacing w:before="240"/>
        <w:jc w:val="both"/>
        <w:rPr>
          <w:rFonts w:ascii="Arial" w:hAnsi="Arial" w:cs="Arial"/>
          <w:b/>
          <w:sz w:val="24"/>
          <w:szCs w:val="24"/>
        </w:rPr>
      </w:pPr>
    </w:p>
    <w:p w14:paraId="6CF71CCD" w14:textId="77777777" w:rsidR="00D537B3" w:rsidRDefault="00D537B3" w:rsidP="00D53214">
      <w:pPr>
        <w:pStyle w:val="Sinespaciado"/>
        <w:spacing w:before="240"/>
        <w:jc w:val="both"/>
        <w:rPr>
          <w:rFonts w:ascii="Arial" w:hAnsi="Arial" w:cs="Arial"/>
          <w:b/>
          <w:sz w:val="24"/>
          <w:szCs w:val="24"/>
        </w:rPr>
      </w:pPr>
    </w:p>
    <w:p w14:paraId="5F18C2F5" w14:textId="77777777" w:rsidR="00D537B3" w:rsidRDefault="00D537B3" w:rsidP="00D53214">
      <w:pPr>
        <w:pStyle w:val="Sinespaciado"/>
        <w:spacing w:before="240"/>
        <w:jc w:val="both"/>
        <w:rPr>
          <w:rFonts w:ascii="Arial" w:hAnsi="Arial" w:cs="Arial"/>
          <w:b/>
          <w:sz w:val="24"/>
          <w:szCs w:val="24"/>
        </w:rPr>
      </w:pPr>
    </w:p>
    <w:p w14:paraId="53FC0CCA" w14:textId="77777777" w:rsidR="00D537B3" w:rsidRPr="00D537B3" w:rsidRDefault="00D537B3" w:rsidP="00D53214">
      <w:pPr>
        <w:pStyle w:val="Sinespaciado"/>
        <w:spacing w:before="240"/>
        <w:jc w:val="both"/>
        <w:rPr>
          <w:rFonts w:ascii="Arial" w:hAnsi="Arial" w:cs="Arial"/>
          <w:b/>
          <w:sz w:val="24"/>
          <w:szCs w:val="24"/>
        </w:rPr>
      </w:pPr>
    </w:p>
    <w:p w14:paraId="6F789AB4" w14:textId="4CA2FB34" w:rsidR="00A51769" w:rsidRPr="00D537B3" w:rsidRDefault="000F25E5" w:rsidP="00D53214">
      <w:pPr>
        <w:pStyle w:val="Sinespaciado"/>
        <w:spacing w:before="240"/>
        <w:jc w:val="both"/>
        <w:rPr>
          <w:rFonts w:ascii="Arial" w:hAnsi="Arial" w:cs="Arial"/>
          <w:b/>
          <w:sz w:val="24"/>
          <w:szCs w:val="24"/>
        </w:rPr>
      </w:pPr>
      <w:r w:rsidRPr="00D537B3">
        <w:rPr>
          <w:rFonts w:ascii="Arial" w:hAnsi="Arial" w:cs="Arial"/>
          <w:b/>
          <w:sz w:val="24"/>
          <w:szCs w:val="24"/>
        </w:rPr>
        <w:t>3.</w:t>
      </w:r>
      <w:r w:rsidR="00AD5954" w:rsidRPr="00D537B3">
        <w:rPr>
          <w:rFonts w:ascii="Arial" w:hAnsi="Arial" w:cs="Arial"/>
          <w:b/>
          <w:sz w:val="24"/>
          <w:szCs w:val="24"/>
        </w:rPr>
        <w:t xml:space="preserve"> </w:t>
      </w:r>
      <w:r w:rsidRPr="00D537B3">
        <w:rPr>
          <w:rFonts w:ascii="Arial" w:hAnsi="Arial" w:cs="Arial"/>
          <w:b/>
          <w:sz w:val="24"/>
          <w:szCs w:val="24"/>
        </w:rPr>
        <w:t>ORGANIZACIÓN Y OBJETO DE LA LEY</w:t>
      </w:r>
    </w:p>
    <w:p w14:paraId="33DCDBA5" w14:textId="4BC1F763" w:rsidR="000F25E5" w:rsidRDefault="000F25E5" w:rsidP="00D53214">
      <w:pPr>
        <w:pStyle w:val="Sinespaciado"/>
        <w:spacing w:before="240"/>
        <w:jc w:val="both"/>
        <w:rPr>
          <w:rFonts w:ascii="Arial" w:hAnsi="Arial" w:cs="Arial"/>
          <w:b/>
          <w:sz w:val="24"/>
          <w:szCs w:val="24"/>
        </w:rPr>
      </w:pPr>
      <w:r w:rsidRPr="00D537B3">
        <w:rPr>
          <w:rFonts w:ascii="Arial" w:hAnsi="Arial" w:cs="Arial"/>
          <w:b/>
          <w:sz w:val="24"/>
          <w:szCs w:val="24"/>
        </w:rPr>
        <w:t>Objeto de la Ley</w:t>
      </w:r>
    </w:p>
    <w:p w14:paraId="07838EC8" w14:textId="77777777" w:rsidR="00D537B3" w:rsidRDefault="00D537B3" w:rsidP="00D53214">
      <w:pPr>
        <w:pStyle w:val="Sinespaciado"/>
        <w:spacing w:before="240"/>
        <w:jc w:val="both"/>
        <w:rPr>
          <w:rFonts w:ascii="Arial" w:hAnsi="Arial" w:cs="Arial"/>
          <w:b/>
          <w:sz w:val="24"/>
          <w:szCs w:val="24"/>
        </w:rPr>
      </w:pPr>
    </w:p>
    <w:p w14:paraId="51796C3E" w14:textId="4F3B2D03" w:rsidR="00D537B3" w:rsidRPr="00D537B3" w:rsidRDefault="00D537B3" w:rsidP="00D537B3">
      <w:pPr>
        <w:jc w:val="both"/>
        <w:rPr>
          <w:rFonts w:ascii="Arial" w:hAnsi="Arial" w:cs="Arial"/>
          <w:sz w:val="24"/>
          <w:szCs w:val="24"/>
        </w:rPr>
      </w:pPr>
      <w:r>
        <w:rPr>
          <w:rFonts w:ascii="Arial" w:hAnsi="Arial" w:cs="Arial"/>
          <w:sz w:val="24"/>
          <w:szCs w:val="24"/>
        </w:rPr>
        <w:t xml:space="preserve">Contribuir </w:t>
      </w:r>
      <w:r w:rsidRPr="00D537B3">
        <w:rPr>
          <w:rFonts w:ascii="Arial" w:hAnsi="Arial" w:cs="Arial"/>
          <w:sz w:val="24"/>
          <w:szCs w:val="24"/>
        </w:rPr>
        <w:t>al desenvolvimiento social y económico del Estado, a través del aprovechamiento integral de su potencial turístico, mediante la creación y promoción de centros donde el turista pueda vacacionar y recrearse dignamente, vinculando a la sociedad, autoridades, prestadores de servicios turísticos e inversionistas con el propósito de asesorar, conservar, proteger y aprovechar la actividad turística mediante la implantación de proyectos que contemplen sustentabilidad económica y social, y que permitan preservar el crecimiento y consolidación del turismo en el Estado.</w:t>
      </w:r>
    </w:p>
    <w:p w14:paraId="4C937EEF" w14:textId="77777777" w:rsidR="00D537B3" w:rsidRPr="00D537B3" w:rsidRDefault="00D537B3" w:rsidP="00D53214">
      <w:pPr>
        <w:pStyle w:val="Sinespaciado"/>
        <w:spacing w:before="240"/>
        <w:jc w:val="both"/>
        <w:rPr>
          <w:rFonts w:ascii="Arial" w:hAnsi="Arial" w:cs="Arial"/>
          <w:b/>
          <w:sz w:val="24"/>
          <w:szCs w:val="24"/>
        </w:rPr>
      </w:pPr>
    </w:p>
    <w:p w14:paraId="53AD9EFB" w14:textId="1358DE03" w:rsidR="00BF63F0" w:rsidRDefault="00BF63F0" w:rsidP="00D53214">
      <w:pPr>
        <w:pStyle w:val="Sinespaciado"/>
        <w:spacing w:before="240"/>
        <w:jc w:val="both"/>
        <w:rPr>
          <w:rFonts w:ascii="Arial" w:hAnsi="Arial" w:cs="Arial"/>
          <w:b/>
          <w:sz w:val="24"/>
          <w:szCs w:val="24"/>
        </w:rPr>
      </w:pPr>
      <w:r w:rsidRPr="00D537B3">
        <w:rPr>
          <w:rFonts w:ascii="Arial" w:hAnsi="Arial" w:cs="Arial"/>
          <w:b/>
          <w:sz w:val="24"/>
          <w:szCs w:val="24"/>
        </w:rPr>
        <w:t>Principales actividades</w:t>
      </w:r>
    </w:p>
    <w:p w14:paraId="3C43D7DE" w14:textId="5459EB5F" w:rsid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I. Promover, proyectar, construir y administrar centros para el descanso, recreo, diversión y turismo para el trabajador, sus familiares y para el pueblo en gene</w:t>
      </w:r>
      <w:r>
        <w:rPr>
          <w:rFonts w:ascii="Arial" w:hAnsi="Arial" w:cs="Arial"/>
          <w:sz w:val="24"/>
          <w:szCs w:val="24"/>
        </w:rPr>
        <w:t>ral, en el Estado de Michoacán.</w:t>
      </w:r>
    </w:p>
    <w:p w14:paraId="214DD95D" w14:textId="6DF710B7" w:rsid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II. Programar los servicios de sus centros para realizar prioritariamente el recreo</w:t>
      </w:r>
      <w:r>
        <w:rPr>
          <w:rFonts w:ascii="Arial" w:hAnsi="Arial" w:cs="Arial"/>
          <w:sz w:val="24"/>
          <w:szCs w:val="24"/>
        </w:rPr>
        <w:t xml:space="preserve"> del pueblo y el turismo obrero.</w:t>
      </w:r>
    </w:p>
    <w:p w14:paraId="3AFA1A54" w14:textId="23F51691" w:rsid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 xml:space="preserve"> III. Integrar en sus centros diversos tipos de atrac</w:t>
      </w:r>
      <w:r>
        <w:rPr>
          <w:rFonts w:ascii="Arial" w:hAnsi="Arial" w:cs="Arial"/>
          <w:sz w:val="24"/>
          <w:szCs w:val="24"/>
        </w:rPr>
        <w:t>tivos y servicios turísticos.</w:t>
      </w:r>
    </w:p>
    <w:p w14:paraId="155FF986" w14:textId="2AF675EF" w:rsid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IV. Asociarse con organismos públicos y privados con el propósito de administrar, asesorar, conservar, proteger y aprovechar el potencial turístico existente en el Estado</w:t>
      </w:r>
      <w:r>
        <w:rPr>
          <w:rFonts w:ascii="Arial" w:hAnsi="Arial" w:cs="Arial"/>
          <w:sz w:val="24"/>
          <w:szCs w:val="24"/>
        </w:rPr>
        <w:t>.</w:t>
      </w:r>
    </w:p>
    <w:p w14:paraId="3FFD20A2" w14:textId="2EA8594E" w:rsid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 xml:space="preserve"> V. Contratar y otorgar créditos</w:t>
      </w:r>
      <w:r>
        <w:rPr>
          <w:rFonts w:ascii="Arial" w:hAnsi="Arial" w:cs="Arial"/>
          <w:sz w:val="24"/>
          <w:szCs w:val="24"/>
        </w:rPr>
        <w:t>.</w:t>
      </w:r>
      <w:r w:rsidRPr="00D537B3">
        <w:rPr>
          <w:rFonts w:ascii="Arial" w:hAnsi="Arial" w:cs="Arial"/>
          <w:sz w:val="24"/>
          <w:szCs w:val="24"/>
        </w:rPr>
        <w:t xml:space="preserve"> </w:t>
      </w:r>
    </w:p>
    <w:p w14:paraId="4AA4CE40" w14:textId="6A7D5B13" w:rsidR="00D537B3" w:rsidRPr="00D537B3" w:rsidRDefault="00D537B3" w:rsidP="00D53214">
      <w:pPr>
        <w:pStyle w:val="Sinespaciado"/>
        <w:spacing w:before="240"/>
        <w:jc w:val="both"/>
        <w:rPr>
          <w:rFonts w:ascii="Arial" w:hAnsi="Arial" w:cs="Arial"/>
          <w:sz w:val="24"/>
          <w:szCs w:val="24"/>
        </w:rPr>
      </w:pPr>
      <w:r w:rsidRPr="00D537B3">
        <w:rPr>
          <w:rFonts w:ascii="Arial" w:hAnsi="Arial" w:cs="Arial"/>
          <w:sz w:val="24"/>
          <w:szCs w:val="24"/>
        </w:rPr>
        <w:t>VI. En general todas aquellas necesarias para el cumplimiento de sus objetivos y funciones que señala el decreto</w:t>
      </w:r>
      <w:r>
        <w:rPr>
          <w:rFonts w:ascii="Arial" w:hAnsi="Arial" w:cs="Arial"/>
          <w:sz w:val="24"/>
          <w:szCs w:val="24"/>
        </w:rPr>
        <w:t xml:space="preserve"> de creación</w:t>
      </w:r>
      <w:r w:rsidRPr="00D537B3">
        <w:rPr>
          <w:rFonts w:ascii="Arial" w:hAnsi="Arial" w:cs="Arial"/>
          <w:sz w:val="24"/>
          <w:szCs w:val="24"/>
        </w:rPr>
        <w:t xml:space="preserve"> y las que le confieran otras disposiciones legales aplicables.</w:t>
      </w:r>
    </w:p>
    <w:p w14:paraId="04EBFA5E" w14:textId="51CF9B0D" w:rsidR="00DD5CEB" w:rsidRDefault="00D537B3" w:rsidP="00D53214">
      <w:pPr>
        <w:pStyle w:val="Sinespaciado"/>
        <w:spacing w:before="240"/>
        <w:jc w:val="both"/>
        <w:rPr>
          <w:rFonts w:ascii="Arial" w:hAnsi="Arial" w:cs="Arial"/>
          <w:b/>
          <w:noProof/>
          <w:sz w:val="24"/>
          <w:szCs w:val="24"/>
          <w:lang w:eastAsia="es-MX"/>
        </w:rPr>
      </w:pPr>
      <w:r>
        <w:rPr>
          <w:rFonts w:ascii="Arial" w:hAnsi="Arial" w:cs="Arial"/>
          <w:b/>
          <w:noProof/>
          <w:sz w:val="24"/>
          <w:szCs w:val="24"/>
          <w:lang w:eastAsia="es-MX"/>
        </w:rPr>
        <w:t>Ré</w:t>
      </w:r>
      <w:r w:rsidR="00D176BF" w:rsidRPr="00D537B3">
        <w:rPr>
          <w:rFonts w:ascii="Arial" w:hAnsi="Arial" w:cs="Arial"/>
          <w:b/>
          <w:noProof/>
          <w:sz w:val="24"/>
          <w:szCs w:val="24"/>
          <w:lang w:eastAsia="es-MX"/>
        </w:rPr>
        <w:t>gimen juridico</w:t>
      </w:r>
    </w:p>
    <w:p w14:paraId="247C2B26" w14:textId="22F97803" w:rsidR="00D537B3" w:rsidRDefault="00D537B3" w:rsidP="00D53214">
      <w:pPr>
        <w:pStyle w:val="Sinespaciado"/>
        <w:spacing w:before="240"/>
        <w:jc w:val="both"/>
        <w:rPr>
          <w:rFonts w:ascii="Arial" w:hAnsi="Arial" w:cs="Arial"/>
          <w:noProof/>
          <w:sz w:val="24"/>
          <w:szCs w:val="24"/>
          <w:lang w:eastAsia="es-MX"/>
        </w:rPr>
      </w:pPr>
      <w:r w:rsidRPr="00D537B3">
        <w:rPr>
          <w:rFonts w:ascii="Arial" w:hAnsi="Arial" w:cs="Arial"/>
          <w:noProof/>
          <w:sz w:val="24"/>
          <w:szCs w:val="24"/>
          <w:lang w:eastAsia="es-MX"/>
        </w:rPr>
        <w:t>Unidades Administrativas del organismo público descentralizado de la Administración Pública Estatal, con personalidad jurídica y patrimonio propios</w:t>
      </w:r>
      <w:r>
        <w:rPr>
          <w:rFonts w:ascii="Arial" w:hAnsi="Arial" w:cs="Arial"/>
          <w:noProof/>
          <w:sz w:val="24"/>
          <w:szCs w:val="24"/>
          <w:lang w:eastAsia="es-MX"/>
        </w:rPr>
        <w:t>.</w:t>
      </w:r>
    </w:p>
    <w:p w14:paraId="517F7D5F" w14:textId="77777777" w:rsidR="00D537B3" w:rsidRDefault="00D537B3" w:rsidP="00D53214">
      <w:pPr>
        <w:pStyle w:val="Sinespaciado"/>
        <w:spacing w:before="240"/>
        <w:jc w:val="both"/>
        <w:rPr>
          <w:rFonts w:ascii="Arial" w:hAnsi="Arial" w:cs="Arial"/>
          <w:noProof/>
          <w:sz w:val="24"/>
          <w:szCs w:val="24"/>
          <w:lang w:eastAsia="es-MX"/>
        </w:rPr>
      </w:pPr>
    </w:p>
    <w:p w14:paraId="577DBE0A" w14:textId="77777777" w:rsidR="00D537B3" w:rsidRDefault="00D537B3" w:rsidP="00D53214">
      <w:pPr>
        <w:pStyle w:val="Sinespaciado"/>
        <w:spacing w:before="240"/>
        <w:jc w:val="both"/>
        <w:rPr>
          <w:rFonts w:ascii="Arial" w:hAnsi="Arial" w:cs="Arial"/>
          <w:noProof/>
          <w:sz w:val="24"/>
          <w:szCs w:val="24"/>
          <w:lang w:eastAsia="es-MX"/>
        </w:rPr>
      </w:pPr>
    </w:p>
    <w:p w14:paraId="0DF07342" w14:textId="77777777" w:rsidR="00D537B3" w:rsidRPr="00D537B3" w:rsidRDefault="00D537B3" w:rsidP="00D53214">
      <w:pPr>
        <w:pStyle w:val="Sinespaciado"/>
        <w:spacing w:before="240"/>
        <w:jc w:val="both"/>
        <w:rPr>
          <w:rFonts w:ascii="Arial" w:hAnsi="Arial" w:cs="Arial"/>
          <w:noProof/>
          <w:sz w:val="24"/>
          <w:szCs w:val="24"/>
          <w:lang w:eastAsia="es-MX"/>
        </w:rPr>
      </w:pPr>
    </w:p>
    <w:p w14:paraId="2E44916D" w14:textId="77777777" w:rsidR="00A51769" w:rsidRPr="00D537B3" w:rsidRDefault="00A51769" w:rsidP="00D53214">
      <w:pPr>
        <w:pStyle w:val="Sinespaciado"/>
        <w:spacing w:before="240"/>
        <w:jc w:val="both"/>
        <w:rPr>
          <w:rFonts w:ascii="Arial" w:hAnsi="Arial" w:cs="Arial"/>
          <w:b/>
          <w:sz w:val="24"/>
          <w:szCs w:val="24"/>
        </w:rPr>
      </w:pPr>
      <w:r w:rsidRPr="00D537B3">
        <w:rPr>
          <w:rFonts w:ascii="Arial" w:hAnsi="Arial" w:cs="Arial"/>
          <w:b/>
          <w:sz w:val="24"/>
          <w:szCs w:val="24"/>
        </w:rPr>
        <w:t>4.- BASES DE PREPARACION DE LOS ESTADOS FINANCIEROS</w:t>
      </w:r>
    </w:p>
    <w:p w14:paraId="6AD9AEC3" w14:textId="77777777" w:rsidR="00A51769" w:rsidRPr="00D537B3" w:rsidRDefault="00A51769" w:rsidP="00D53214">
      <w:pPr>
        <w:pStyle w:val="Sinespaciado"/>
        <w:spacing w:before="240"/>
        <w:jc w:val="both"/>
        <w:rPr>
          <w:rFonts w:ascii="Arial" w:hAnsi="Arial" w:cs="Arial"/>
          <w:sz w:val="24"/>
          <w:szCs w:val="24"/>
        </w:rPr>
      </w:pPr>
      <w:r w:rsidRPr="00D537B3">
        <w:rPr>
          <w:rFonts w:ascii="Arial" w:hAnsi="Arial" w:cs="Arial"/>
          <w:sz w:val="24"/>
          <w:szCs w:val="24"/>
        </w:rPr>
        <w:t xml:space="preserve">Para la elaboración de los presentes Estados </w:t>
      </w:r>
      <w:r w:rsidR="004F5B00" w:rsidRPr="00D537B3">
        <w:rPr>
          <w:rFonts w:ascii="Arial" w:hAnsi="Arial" w:cs="Arial"/>
          <w:sz w:val="24"/>
          <w:szCs w:val="24"/>
        </w:rPr>
        <w:t>Financieros y</w:t>
      </w:r>
      <w:r w:rsidRPr="00D537B3">
        <w:rPr>
          <w:rFonts w:ascii="Arial" w:hAnsi="Arial" w:cs="Arial"/>
          <w:sz w:val="24"/>
          <w:szCs w:val="24"/>
        </w:rPr>
        <w:t xml:space="preserve"> documentos contables y presupuestarios que los acompaña se ha </w:t>
      </w:r>
      <w:r w:rsidR="008C6F80" w:rsidRPr="00D537B3">
        <w:rPr>
          <w:rFonts w:ascii="Arial" w:hAnsi="Arial" w:cs="Arial"/>
          <w:sz w:val="24"/>
          <w:szCs w:val="24"/>
        </w:rPr>
        <w:t>observado la norma</w:t>
      </w:r>
      <w:r w:rsidR="008E5D42" w:rsidRPr="00D537B3">
        <w:rPr>
          <w:rFonts w:ascii="Arial" w:hAnsi="Arial" w:cs="Arial"/>
          <w:sz w:val="24"/>
          <w:szCs w:val="24"/>
        </w:rPr>
        <w:t>tivi</w:t>
      </w:r>
      <w:r w:rsidR="008C6F80" w:rsidRPr="00D537B3">
        <w:rPr>
          <w:rFonts w:ascii="Arial" w:hAnsi="Arial" w:cs="Arial"/>
          <w:sz w:val="24"/>
          <w:szCs w:val="24"/>
        </w:rPr>
        <w:t>dad emitida por el CONAC, que tiene como marco la Ley General de Contabilidad Gubernamental publicada en el Diario Oficial de la Federación el 31 de diciembre de 2008.</w:t>
      </w:r>
    </w:p>
    <w:p w14:paraId="3C126DEB" w14:textId="77777777" w:rsidR="008C6F80" w:rsidRPr="00D537B3" w:rsidRDefault="008C6F80" w:rsidP="00D53214">
      <w:pPr>
        <w:pStyle w:val="Sinespaciado"/>
        <w:spacing w:before="240"/>
        <w:jc w:val="both"/>
        <w:rPr>
          <w:rFonts w:ascii="Arial" w:hAnsi="Arial" w:cs="Arial"/>
          <w:sz w:val="24"/>
          <w:szCs w:val="24"/>
        </w:rPr>
      </w:pPr>
      <w:r w:rsidRPr="00D537B3">
        <w:rPr>
          <w:rFonts w:ascii="Arial" w:hAnsi="Arial" w:cs="Arial"/>
          <w:sz w:val="24"/>
          <w:szCs w:val="24"/>
        </w:rPr>
        <w:t xml:space="preserve">La ley de Contabilidad </w:t>
      </w:r>
      <w:r w:rsidR="0088775A" w:rsidRPr="00D537B3">
        <w:rPr>
          <w:rFonts w:ascii="Arial" w:hAnsi="Arial" w:cs="Arial"/>
          <w:sz w:val="24"/>
          <w:szCs w:val="24"/>
        </w:rPr>
        <w:t>G</w:t>
      </w:r>
      <w:r w:rsidRPr="00D537B3">
        <w:rPr>
          <w:rFonts w:ascii="Arial" w:hAnsi="Arial" w:cs="Arial"/>
          <w:sz w:val="24"/>
          <w:szCs w:val="24"/>
        </w:rPr>
        <w:t xml:space="preserve">ubernamental, el Decreto de reforma en su artículo </w:t>
      </w:r>
      <w:r w:rsidR="004F5B00" w:rsidRPr="00D537B3">
        <w:rPr>
          <w:rFonts w:ascii="Arial" w:hAnsi="Arial" w:cs="Arial"/>
          <w:sz w:val="24"/>
          <w:szCs w:val="24"/>
        </w:rPr>
        <w:t>68, segundo</w:t>
      </w:r>
      <w:r w:rsidRPr="00D537B3">
        <w:rPr>
          <w:rFonts w:ascii="Arial" w:hAnsi="Arial" w:cs="Arial"/>
          <w:sz w:val="24"/>
          <w:szCs w:val="24"/>
        </w:rPr>
        <w:t xml:space="preserve"> párrafo del 30 de </w:t>
      </w:r>
      <w:r w:rsidR="004F5B00" w:rsidRPr="00D537B3">
        <w:rPr>
          <w:rFonts w:ascii="Arial" w:hAnsi="Arial" w:cs="Arial"/>
          <w:sz w:val="24"/>
          <w:szCs w:val="24"/>
        </w:rPr>
        <w:t>diciembre de</w:t>
      </w:r>
      <w:r w:rsidRPr="00D537B3">
        <w:rPr>
          <w:rFonts w:ascii="Arial" w:hAnsi="Arial" w:cs="Arial"/>
          <w:sz w:val="24"/>
          <w:szCs w:val="24"/>
        </w:rPr>
        <w:t xml:space="preserve"> 2011.</w:t>
      </w:r>
    </w:p>
    <w:p w14:paraId="2A0FAC9C" w14:textId="4F9973E0" w:rsidR="00A810EA" w:rsidRPr="00D537B3" w:rsidRDefault="008C6F80" w:rsidP="00D53214">
      <w:pPr>
        <w:pStyle w:val="Sinespaciado"/>
        <w:spacing w:before="240"/>
        <w:jc w:val="both"/>
        <w:rPr>
          <w:rFonts w:ascii="Arial" w:hAnsi="Arial" w:cs="Arial"/>
          <w:sz w:val="24"/>
          <w:szCs w:val="24"/>
        </w:rPr>
      </w:pPr>
      <w:r w:rsidRPr="00D537B3">
        <w:rPr>
          <w:rFonts w:ascii="Arial" w:hAnsi="Arial" w:cs="Arial"/>
          <w:sz w:val="24"/>
          <w:szCs w:val="24"/>
        </w:rPr>
        <w:t>El sistema contable utilizado está conformado por un conjunto de registros, procedimientos, criterios e informes, estructurados sobre la base de principios técnicos alineados a la “Metodología para la emisión de información Financiera” emi</w:t>
      </w:r>
      <w:r w:rsidR="001A2505" w:rsidRPr="00D537B3">
        <w:rPr>
          <w:rFonts w:ascii="Arial" w:hAnsi="Arial" w:cs="Arial"/>
          <w:sz w:val="24"/>
          <w:szCs w:val="24"/>
        </w:rPr>
        <w:t xml:space="preserve">tida por el CONAC y </w:t>
      </w:r>
      <w:r w:rsidR="004F5B00" w:rsidRPr="00D537B3">
        <w:rPr>
          <w:rFonts w:ascii="Arial" w:hAnsi="Arial" w:cs="Arial"/>
          <w:sz w:val="24"/>
          <w:szCs w:val="24"/>
        </w:rPr>
        <w:t>tiene como</w:t>
      </w:r>
      <w:r w:rsidR="001A2505" w:rsidRPr="00D537B3">
        <w:rPr>
          <w:rFonts w:ascii="Arial" w:hAnsi="Arial" w:cs="Arial"/>
          <w:sz w:val="24"/>
          <w:szCs w:val="24"/>
        </w:rPr>
        <w:t xml:space="preserve"> destino </w:t>
      </w:r>
      <w:r w:rsidR="004F5B00" w:rsidRPr="00D537B3">
        <w:rPr>
          <w:rFonts w:ascii="Arial" w:hAnsi="Arial" w:cs="Arial"/>
          <w:sz w:val="24"/>
          <w:szCs w:val="24"/>
        </w:rPr>
        <w:t>captar valuar</w:t>
      </w:r>
      <w:r w:rsidR="001A2505" w:rsidRPr="00D537B3">
        <w:rPr>
          <w:rFonts w:ascii="Arial" w:hAnsi="Arial" w:cs="Arial"/>
          <w:sz w:val="24"/>
          <w:szCs w:val="24"/>
        </w:rPr>
        <w:t xml:space="preserve">, registrar, clasificar informar e interpretar, las transacciones, transformaciones y </w:t>
      </w:r>
      <w:r w:rsidR="004F5B00" w:rsidRPr="00D537B3">
        <w:rPr>
          <w:rFonts w:ascii="Arial" w:hAnsi="Arial" w:cs="Arial"/>
          <w:sz w:val="24"/>
          <w:szCs w:val="24"/>
        </w:rPr>
        <w:t>eventos que</w:t>
      </w:r>
      <w:r w:rsidR="001A2505" w:rsidRPr="00D537B3">
        <w:rPr>
          <w:rFonts w:ascii="Arial" w:hAnsi="Arial" w:cs="Arial"/>
          <w:sz w:val="24"/>
          <w:szCs w:val="24"/>
        </w:rPr>
        <w:t xml:space="preserve">, derivados de la actividad que realiza </w:t>
      </w:r>
      <w:r w:rsidR="0018524A" w:rsidRPr="00D537B3">
        <w:rPr>
          <w:rFonts w:ascii="Arial" w:hAnsi="Arial" w:cs="Arial"/>
          <w:sz w:val="24"/>
          <w:szCs w:val="24"/>
        </w:rPr>
        <w:t>“</w:t>
      </w:r>
      <w:r w:rsidR="004F5655" w:rsidRPr="00D537B3">
        <w:rPr>
          <w:rFonts w:ascii="Arial" w:hAnsi="Arial" w:cs="Arial"/>
          <w:sz w:val="24"/>
          <w:szCs w:val="24"/>
        </w:rPr>
        <w:t>Fomento Turístico de Michoacán</w:t>
      </w:r>
      <w:r w:rsidR="00F248F2" w:rsidRPr="00D537B3">
        <w:rPr>
          <w:rFonts w:ascii="Arial" w:hAnsi="Arial" w:cs="Arial"/>
          <w:sz w:val="24"/>
          <w:szCs w:val="24"/>
        </w:rPr>
        <w:t>”</w:t>
      </w:r>
      <w:r w:rsidR="001A2505" w:rsidRPr="00D537B3">
        <w:rPr>
          <w:rFonts w:ascii="Arial" w:hAnsi="Arial" w:cs="Arial"/>
          <w:sz w:val="24"/>
          <w:szCs w:val="24"/>
        </w:rPr>
        <w:t>. Para el proceso de identificación, registro, preparación y revelación de sus estados contables, la Delegación Administrativa de</w:t>
      </w:r>
      <w:r w:rsidR="00DF4279" w:rsidRPr="00D537B3">
        <w:rPr>
          <w:rFonts w:ascii="Arial" w:hAnsi="Arial" w:cs="Arial"/>
          <w:sz w:val="24"/>
          <w:szCs w:val="24"/>
        </w:rPr>
        <w:t xml:space="preserve"> </w:t>
      </w:r>
      <w:r w:rsidR="003C6C5A" w:rsidRPr="00D537B3">
        <w:rPr>
          <w:rFonts w:ascii="Arial" w:hAnsi="Arial" w:cs="Arial"/>
          <w:sz w:val="24"/>
          <w:szCs w:val="24"/>
        </w:rPr>
        <w:t>Fomento Turístico de Michoacán</w:t>
      </w:r>
      <w:r w:rsidR="00F248F2" w:rsidRPr="00D537B3">
        <w:rPr>
          <w:rFonts w:ascii="Arial" w:hAnsi="Arial" w:cs="Arial"/>
          <w:sz w:val="24"/>
          <w:szCs w:val="24"/>
        </w:rPr>
        <w:t xml:space="preserve"> </w:t>
      </w:r>
      <w:r w:rsidR="005C6636" w:rsidRPr="00D537B3">
        <w:rPr>
          <w:rFonts w:ascii="Arial" w:hAnsi="Arial" w:cs="Arial"/>
          <w:sz w:val="24"/>
          <w:szCs w:val="24"/>
        </w:rPr>
        <w:t xml:space="preserve">aplica el marco conceptual de la Contabilidad Analítica y el </w:t>
      </w:r>
      <w:r w:rsidR="00A3360D" w:rsidRPr="00D537B3">
        <w:rPr>
          <w:rFonts w:ascii="Arial" w:hAnsi="Arial" w:cs="Arial"/>
          <w:sz w:val="24"/>
          <w:szCs w:val="24"/>
        </w:rPr>
        <w:t>Catálogo</w:t>
      </w:r>
      <w:r w:rsidR="005C6636" w:rsidRPr="00D537B3">
        <w:rPr>
          <w:rFonts w:ascii="Arial" w:hAnsi="Arial" w:cs="Arial"/>
          <w:sz w:val="24"/>
          <w:szCs w:val="24"/>
        </w:rPr>
        <w:t xml:space="preserve"> de Partidas del “Clasificador por el objeto del gasto emitido por el CONAC, a nivel del documento fuente. Así mismo </w:t>
      </w:r>
      <w:r w:rsidR="004F5B00" w:rsidRPr="00D537B3">
        <w:rPr>
          <w:rFonts w:ascii="Arial" w:hAnsi="Arial" w:cs="Arial"/>
          <w:sz w:val="24"/>
          <w:szCs w:val="24"/>
        </w:rPr>
        <w:t>las normas</w:t>
      </w:r>
      <w:r w:rsidR="004A0F73" w:rsidRPr="00D537B3">
        <w:rPr>
          <w:rFonts w:ascii="Arial" w:hAnsi="Arial" w:cs="Arial"/>
          <w:sz w:val="24"/>
          <w:szCs w:val="24"/>
        </w:rPr>
        <w:t xml:space="preserve"> y procedimientos establecidos en la Ley General Gubernamental en materia de registro oficial de los libros y preparación de los documentos soporte.</w:t>
      </w:r>
    </w:p>
    <w:p w14:paraId="55875325" w14:textId="77777777" w:rsidR="00F94220" w:rsidRPr="00D537B3" w:rsidRDefault="00F94220" w:rsidP="00D53214">
      <w:pPr>
        <w:pStyle w:val="Sinespaciado"/>
        <w:spacing w:before="240"/>
        <w:jc w:val="both"/>
        <w:rPr>
          <w:rFonts w:ascii="Arial" w:hAnsi="Arial" w:cs="Arial"/>
          <w:sz w:val="24"/>
          <w:szCs w:val="24"/>
        </w:rPr>
      </w:pPr>
    </w:p>
    <w:p w14:paraId="45B56B60" w14:textId="4AB5307D" w:rsidR="004E1CAD" w:rsidRPr="00D537B3" w:rsidRDefault="00A570A3" w:rsidP="00D53214">
      <w:pPr>
        <w:pStyle w:val="Sinespaciado"/>
        <w:spacing w:before="240"/>
        <w:jc w:val="both"/>
        <w:rPr>
          <w:rFonts w:ascii="Arial" w:hAnsi="Arial" w:cs="Arial"/>
          <w:b/>
          <w:sz w:val="24"/>
          <w:szCs w:val="24"/>
        </w:rPr>
      </w:pPr>
      <w:r w:rsidRPr="00D537B3">
        <w:rPr>
          <w:rFonts w:ascii="Arial" w:hAnsi="Arial" w:cs="Arial"/>
          <w:b/>
          <w:sz w:val="24"/>
          <w:szCs w:val="24"/>
        </w:rPr>
        <w:t>5.</w:t>
      </w:r>
      <w:r w:rsidR="00AD5954" w:rsidRPr="00D537B3">
        <w:rPr>
          <w:rFonts w:ascii="Arial" w:hAnsi="Arial" w:cs="Arial"/>
          <w:b/>
          <w:sz w:val="24"/>
          <w:szCs w:val="24"/>
        </w:rPr>
        <w:t xml:space="preserve"> </w:t>
      </w:r>
      <w:r w:rsidR="00F961B5">
        <w:rPr>
          <w:rFonts w:ascii="Arial" w:hAnsi="Arial" w:cs="Arial"/>
          <w:b/>
          <w:sz w:val="24"/>
          <w:szCs w:val="24"/>
        </w:rPr>
        <w:t>POLÍ</w:t>
      </w:r>
      <w:r w:rsidR="004E1CAD" w:rsidRPr="00D537B3">
        <w:rPr>
          <w:rFonts w:ascii="Arial" w:hAnsi="Arial" w:cs="Arial"/>
          <w:b/>
          <w:sz w:val="24"/>
          <w:szCs w:val="24"/>
        </w:rPr>
        <w:t>TICAS DE CONTABILIDAD SIGNIFICATIVAS</w:t>
      </w:r>
    </w:p>
    <w:p w14:paraId="2B7CE24F" w14:textId="77777777" w:rsidR="006D22C7" w:rsidRPr="00D537B3" w:rsidRDefault="006D22C7" w:rsidP="00D53214">
      <w:pPr>
        <w:pStyle w:val="Sinespaciado"/>
        <w:spacing w:before="240"/>
        <w:jc w:val="both"/>
        <w:rPr>
          <w:rFonts w:ascii="Arial" w:hAnsi="Arial" w:cs="Arial"/>
          <w:sz w:val="24"/>
          <w:szCs w:val="24"/>
        </w:rPr>
      </w:pPr>
    </w:p>
    <w:p w14:paraId="3C625715" w14:textId="77777777" w:rsidR="009D0450" w:rsidRDefault="009D0450" w:rsidP="00D537B3">
      <w:pPr>
        <w:pStyle w:val="Prrafodelista"/>
        <w:ind w:left="0"/>
        <w:jc w:val="both"/>
        <w:rPr>
          <w:rFonts w:ascii="Arial" w:hAnsi="Arial" w:cs="Arial"/>
          <w:sz w:val="24"/>
          <w:szCs w:val="24"/>
        </w:rPr>
      </w:pPr>
      <w:r>
        <w:rPr>
          <w:rFonts w:ascii="Arial" w:hAnsi="Arial" w:cs="Arial"/>
          <w:sz w:val="24"/>
          <w:szCs w:val="24"/>
        </w:rPr>
        <w:t>Para el siguiente ejercicio se migrará</w:t>
      </w:r>
      <w:r w:rsidR="00D537B3">
        <w:rPr>
          <w:rFonts w:ascii="Arial" w:hAnsi="Arial" w:cs="Arial"/>
          <w:sz w:val="24"/>
          <w:szCs w:val="24"/>
        </w:rPr>
        <w:t xml:space="preserve"> al sistema de contabilidad denominado SAAG.NET</w:t>
      </w:r>
      <w:r w:rsidR="00F961B5">
        <w:rPr>
          <w:rFonts w:ascii="Arial" w:hAnsi="Arial" w:cs="Arial"/>
          <w:sz w:val="24"/>
          <w:szCs w:val="24"/>
        </w:rPr>
        <w:t xml:space="preserve"> </w:t>
      </w:r>
      <w:r w:rsidR="00F961B5" w:rsidRPr="00F961B5">
        <w:rPr>
          <w:rFonts w:ascii="Arial" w:hAnsi="Arial" w:cs="Arial"/>
          <w:sz w:val="24"/>
          <w:szCs w:val="24"/>
        </w:rPr>
        <w:t xml:space="preserve">como instrumento de la administración financiera gubernamental, para registrar  de manera armónica, delimitada y específica las operaciones contables y presupuestarias derivadas de la gestión pública, así como otros flujos económicos. </w:t>
      </w:r>
    </w:p>
    <w:p w14:paraId="3BB2A558" w14:textId="77777777" w:rsidR="009D0450" w:rsidRDefault="009D0450" w:rsidP="00D537B3">
      <w:pPr>
        <w:pStyle w:val="Prrafodelista"/>
        <w:ind w:left="0"/>
        <w:jc w:val="both"/>
        <w:rPr>
          <w:rFonts w:ascii="Arial" w:hAnsi="Arial" w:cs="Arial"/>
          <w:sz w:val="24"/>
          <w:szCs w:val="24"/>
        </w:rPr>
      </w:pPr>
    </w:p>
    <w:p w14:paraId="5626FD20" w14:textId="23B396F3" w:rsidR="00F961B5" w:rsidRPr="00F961B5" w:rsidRDefault="00F961B5" w:rsidP="00D537B3">
      <w:pPr>
        <w:pStyle w:val="Prrafodelista"/>
        <w:ind w:left="0"/>
        <w:jc w:val="both"/>
        <w:rPr>
          <w:rFonts w:ascii="Arial" w:hAnsi="Arial" w:cs="Arial"/>
          <w:sz w:val="24"/>
          <w:szCs w:val="24"/>
        </w:rPr>
      </w:pPr>
      <w:r w:rsidRPr="00F961B5">
        <w:rPr>
          <w:rFonts w:ascii="Arial" w:hAnsi="Arial" w:cs="Arial"/>
          <w:sz w:val="24"/>
          <w:szCs w:val="24"/>
        </w:rPr>
        <w:t>Este ente  público es  responsable de su contabilidad, de la operación del sistema; así como del cumplimiento de lo dispuesto por la Ley de Contabilidad, las normas y lineamientos que emita el Consejo Nacional de Armonización Contable (CONAC).</w:t>
      </w:r>
    </w:p>
    <w:p w14:paraId="343B664C" w14:textId="77777777" w:rsidR="00F961B5" w:rsidRPr="00F961B5" w:rsidRDefault="00F961B5" w:rsidP="00D537B3">
      <w:pPr>
        <w:pStyle w:val="Prrafodelista"/>
        <w:ind w:left="0"/>
        <w:jc w:val="both"/>
        <w:rPr>
          <w:rFonts w:ascii="Arial" w:hAnsi="Arial" w:cs="Arial"/>
          <w:sz w:val="24"/>
          <w:szCs w:val="24"/>
        </w:rPr>
      </w:pPr>
    </w:p>
    <w:p w14:paraId="42034F90" w14:textId="15B27DE3" w:rsidR="000E191D" w:rsidRDefault="00F961B5" w:rsidP="00D537B3">
      <w:pPr>
        <w:pStyle w:val="Prrafodelista"/>
        <w:ind w:left="0"/>
        <w:jc w:val="both"/>
        <w:rPr>
          <w:rFonts w:ascii="Arial" w:hAnsi="Arial" w:cs="Arial"/>
          <w:sz w:val="24"/>
          <w:szCs w:val="24"/>
        </w:rPr>
      </w:pPr>
      <w:r w:rsidRPr="00F961B5">
        <w:rPr>
          <w:rFonts w:ascii="Arial" w:hAnsi="Arial" w:cs="Arial"/>
          <w:sz w:val="24"/>
          <w:szCs w:val="24"/>
        </w:rPr>
        <w:t xml:space="preserve"> El sistema está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modificación a  la situación patrimonial del ente  y de las finanzas públicas.</w:t>
      </w:r>
      <w:r>
        <w:rPr>
          <w:rFonts w:ascii="Arial" w:hAnsi="Arial" w:cs="Arial"/>
          <w:sz w:val="24"/>
          <w:szCs w:val="24"/>
        </w:rPr>
        <w:t xml:space="preserve"> </w:t>
      </w:r>
    </w:p>
    <w:p w14:paraId="7B941AF1" w14:textId="77777777" w:rsidR="00F961B5" w:rsidRDefault="00F961B5" w:rsidP="00D537B3">
      <w:pPr>
        <w:pStyle w:val="Prrafodelista"/>
        <w:ind w:left="0"/>
        <w:jc w:val="both"/>
        <w:rPr>
          <w:rFonts w:ascii="Arial" w:hAnsi="Arial" w:cs="Arial"/>
          <w:sz w:val="24"/>
          <w:szCs w:val="24"/>
        </w:rPr>
      </w:pPr>
    </w:p>
    <w:p w14:paraId="7D3D2131" w14:textId="7D22F753" w:rsidR="00567FC2" w:rsidRPr="00F961B5" w:rsidRDefault="00F961B5" w:rsidP="00F961B5">
      <w:pPr>
        <w:pStyle w:val="Prrafodelista"/>
        <w:ind w:left="0"/>
        <w:jc w:val="both"/>
        <w:rPr>
          <w:rFonts w:ascii="Arial" w:hAnsi="Arial" w:cs="Arial"/>
          <w:sz w:val="24"/>
          <w:szCs w:val="24"/>
        </w:rPr>
      </w:pPr>
      <w:r>
        <w:rPr>
          <w:rFonts w:ascii="Arial" w:hAnsi="Arial" w:cs="Arial"/>
          <w:sz w:val="24"/>
          <w:szCs w:val="24"/>
        </w:rPr>
        <w:lastRenderedPageBreak/>
        <w:t xml:space="preserve">Las políticas de contabilidad aplicadas en FOTURMICH pretenden apegarse y sustentarse en los postulados básicos de la contabilidad gubernamental para </w:t>
      </w:r>
      <w:r w:rsidRPr="00F961B5">
        <w:rPr>
          <w:rFonts w:ascii="Arial" w:hAnsi="Arial" w:cs="Arial"/>
          <w:sz w:val="24"/>
          <w:szCs w:val="24"/>
        </w:rPr>
        <w:t xml:space="preserve">generar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procedimientos y prácticas contables. </w:t>
      </w:r>
      <w:r>
        <w:rPr>
          <w:rFonts w:ascii="Arial" w:hAnsi="Arial" w:cs="Arial"/>
          <w:sz w:val="24"/>
          <w:szCs w:val="24"/>
        </w:rPr>
        <w:t xml:space="preserve"> </w:t>
      </w:r>
    </w:p>
    <w:p w14:paraId="2D2F5C1F" w14:textId="2237C1AB" w:rsidR="004A0F73" w:rsidRPr="00D537B3" w:rsidRDefault="00A570A3" w:rsidP="00D53214">
      <w:pPr>
        <w:pStyle w:val="Sinespaciado"/>
        <w:spacing w:before="240"/>
        <w:jc w:val="both"/>
        <w:rPr>
          <w:rFonts w:ascii="Arial" w:hAnsi="Arial" w:cs="Arial"/>
          <w:b/>
          <w:sz w:val="24"/>
          <w:szCs w:val="24"/>
        </w:rPr>
      </w:pPr>
      <w:r w:rsidRPr="00D537B3">
        <w:rPr>
          <w:rFonts w:ascii="Arial" w:hAnsi="Arial" w:cs="Arial"/>
          <w:b/>
          <w:sz w:val="24"/>
          <w:szCs w:val="24"/>
        </w:rPr>
        <w:t>6</w:t>
      </w:r>
      <w:r w:rsidR="004A0F73" w:rsidRPr="00D537B3">
        <w:rPr>
          <w:rFonts w:ascii="Arial" w:hAnsi="Arial" w:cs="Arial"/>
          <w:b/>
          <w:sz w:val="24"/>
          <w:szCs w:val="24"/>
        </w:rPr>
        <w:t>.- CARACTERISTICAS DEL SISTEMA DE CONTABILIDAD GUBERNAMENTAL</w:t>
      </w:r>
    </w:p>
    <w:p w14:paraId="78C16A60" w14:textId="5A5E4B35" w:rsidR="008D7605" w:rsidRPr="00D537B3" w:rsidRDefault="004A0F73" w:rsidP="00D53214">
      <w:pPr>
        <w:pStyle w:val="Sinespaciado"/>
        <w:spacing w:before="240"/>
        <w:jc w:val="both"/>
        <w:rPr>
          <w:rFonts w:ascii="Arial" w:hAnsi="Arial" w:cs="Arial"/>
          <w:sz w:val="24"/>
          <w:szCs w:val="24"/>
        </w:rPr>
      </w:pPr>
      <w:r w:rsidRPr="00D537B3">
        <w:rPr>
          <w:rFonts w:ascii="Arial" w:hAnsi="Arial" w:cs="Arial"/>
          <w:sz w:val="24"/>
          <w:szCs w:val="24"/>
        </w:rPr>
        <w:t xml:space="preserve">El </w:t>
      </w:r>
      <w:r w:rsidR="00807702" w:rsidRPr="00D537B3">
        <w:rPr>
          <w:rFonts w:ascii="Arial" w:hAnsi="Arial" w:cs="Arial"/>
          <w:sz w:val="24"/>
          <w:szCs w:val="24"/>
        </w:rPr>
        <w:t>sistema de</w:t>
      </w:r>
      <w:r w:rsidRPr="00D537B3">
        <w:rPr>
          <w:rFonts w:ascii="Arial" w:hAnsi="Arial" w:cs="Arial"/>
          <w:sz w:val="24"/>
          <w:szCs w:val="24"/>
        </w:rPr>
        <w:t xml:space="preserve"> </w:t>
      </w:r>
      <w:r w:rsidR="00807702" w:rsidRPr="00D537B3">
        <w:rPr>
          <w:rFonts w:ascii="Arial" w:hAnsi="Arial" w:cs="Arial"/>
          <w:sz w:val="24"/>
          <w:szCs w:val="24"/>
        </w:rPr>
        <w:t>Contabilidad adoptado</w:t>
      </w:r>
      <w:r w:rsidRPr="00D537B3">
        <w:rPr>
          <w:rFonts w:ascii="Arial" w:hAnsi="Arial" w:cs="Arial"/>
          <w:sz w:val="24"/>
          <w:szCs w:val="24"/>
        </w:rPr>
        <w:t xml:space="preserve"> por </w:t>
      </w:r>
      <w:r w:rsidR="003C6C5A" w:rsidRPr="00D537B3">
        <w:rPr>
          <w:rFonts w:ascii="Arial" w:hAnsi="Arial" w:cs="Arial"/>
          <w:sz w:val="24"/>
          <w:szCs w:val="24"/>
        </w:rPr>
        <w:t>“Fomento Turístico de Michoacán</w:t>
      </w:r>
      <w:r w:rsidR="00F248F2" w:rsidRPr="00D537B3">
        <w:rPr>
          <w:rFonts w:ascii="Arial" w:hAnsi="Arial" w:cs="Arial"/>
          <w:sz w:val="24"/>
          <w:szCs w:val="24"/>
        </w:rPr>
        <w:t xml:space="preserve">” </w:t>
      </w:r>
      <w:r w:rsidR="00807702" w:rsidRPr="00D537B3">
        <w:rPr>
          <w:rFonts w:ascii="Arial" w:hAnsi="Arial" w:cs="Arial"/>
          <w:sz w:val="24"/>
          <w:szCs w:val="24"/>
        </w:rPr>
        <w:t>cumple con</w:t>
      </w:r>
      <w:r w:rsidRPr="00D537B3">
        <w:rPr>
          <w:rFonts w:ascii="Arial" w:hAnsi="Arial" w:cs="Arial"/>
          <w:sz w:val="24"/>
          <w:szCs w:val="24"/>
        </w:rPr>
        <w:t xml:space="preserve"> las características del Sistema de Contabilidad Gubernamental (SCG) emitido por el CONAC y que a continuación se detallan:</w:t>
      </w:r>
    </w:p>
    <w:p w14:paraId="643443A9" w14:textId="77777777" w:rsidR="004A0F73" w:rsidRPr="00D537B3" w:rsidRDefault="004A0F73"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Es único, uniforme e integrador;</w:t>
      </w:r>
    </w:p>
    <w:p w14:paraId="4414A7F9" w14:textId="77777777" w:rsidR="004A0F73" w:rsidRPr="00D537B3" w:rsidRDefault="004A0F73"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Integra en forma automática la operación contable con el ejercicio presupuestario;</w:t>
      </w:r>
    </w:p>
    <w:p w14:paraId="677CE5C7" w14:textId="77777777" w:rsidR="004A0F73" w:rsidRPr="00D537B3" w:rsidRDefault="006155F9"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Efectúa los registros considerando la base acumulativa (Devengado)</w:t>
      </w:r>
      <w:r w:rsidR="00082511" w:rsidRPr="00D537B3">
        <w:rPr>
          <w:rFonts w:ascii="Arial" w:hAnsi="Arial" w:cs="Arial"/>
          <w:sz w:val="24"/>
          <w:szCs w:val="24"/>
        </w:rPr>
        <w:t xml:space="preserve"> </w:t>
      </w:r>
      <w:r w:rsidRPr="00D537B3">
        <w:rPr>
          <w:rFonts w:ascii="Arial" w:hAnsi="Arial" w:cs="Arial"/>
          <w:sz w:val="24"/>
          <w:szCs w:val="24"/>
        </w:rPr>
        <w:t>de</w:t>
      </w:r>
      <w:r w:rsidR="00082511" w:rsidRPr="00D537B3">
        <w:rPr>
          <w:rFonts w:ascii="Arial" w:hAnsi="Arial" w:cs="Arial"/>
          <w:sz w:val="24"/>
          <w:szCs w:val="24"/>
        </w:rPr>
        <w:t xml:space="preserve"> </w:t>
      </w:r>
      <w:r w:rsidRPr="00D537B3">
        <w:rPr>
          <w:rFonts w:ascii="Arial" w:hAnsi="Arial" w:cs="Arial"/>
          <w:sz w:val="24"/>
          <w:szCs w:val="24"/>
        </w:rPr>
        <w:t>las transacciones;</w:t>
      </w:r>
    </w:p>
    <w:p w14:paraId="3D87F9D4" w14:textId="61EEBCF6" w:rsidR="006155F9" w:rsidRPr="00D537B3" w:rsidRDefault="006155F9"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 xml:space="preserve">Registra de manera automática y, por única vez, en los </w:t>
      </w:r>
      <w:r w:rsidR="00D101C4" w:rsidRPr="00D537B3">
        <w:rPr>
          <w:rFonts w:ascii="Arial" w:hAnsi="Arial" w:cs="Arial"/>
          <w:sz w:val="24"/>
          <w:szCs w:val="24"/>
        </w:rPr>
        <w:t>momentos contables correspondientes</w:t>
      </w:r>
      <w:r w:rsidRPr="00D537B3">
        <w:rPr>
          <w:rFonts w:ascii="Arial" w:hAnsi="Arial" w:cs="Arial"/>
          <w:sz w:val="24"/>
          <w:szCs w:val="24"/>
        </w:rPr>
        <w:t>;</w:t>
      </w:r>
    </w:p>
    <w:p w14:paraId="2488217E" w14:textId="75F003CD" w:rsidR="006155F9" w:rsidRPr="00D537B3" w:rsidRDefault="006155F9"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 xml:space="preserve">Efectúa </w:t>
      </w:r>
      <w:r w:rsidR="00D101C4" w:rsidRPr="00D537B3">
        <w:rPr>
          <w:rFonts w:ascii="Arial" w:hAnsi="Arial" w:cs="Arial"/>
          <w:sz w:val="24"/>
          <w:szCs w:val="24"/>
        </w:rPr>
        <w:t>en las</w:t>
      </w:r>
      <w:r w:rsidRPr="00D537B3">
        <w:rPr>
          <w:rFonts w:ascii="Arial" w:hAnsi="Arial" w:cs="Arial"/>
          <w:sz w:val="24"/>
          <w:szCs w:val="24"/>
        </w:rPr>
        <w:t xml:space="preserve"> </w:t>
      </w:r>
      <w:r w:rsidR="00D101C4" w:rsidRPr="00D537B3">
        <w:rPr>
          <w:rFonts w:ascii="Arial" w:hAnsi="Arial" w:cs="Arial"/>
          <w:sz w:val="24"/>
          <w:szCs w:val="24"/>
        </w:rPr>
        <w:t>cuentas contables</w:t>
      </w:r>
      <w:r w:rsidRPr="00D537B3">
        <w:rPr>
          <w:rFonts w:ascii="Arial" w:hAnsi="Arial" w:cs="Arial"/>
          <w:sz w:val="24"/>
          <w:szCs w:val="24"/>
        </w:rPr>
        <w:t xml:space="preserve">, el registro de las etapas del presupuesto de </w:t>
      </w:r>
      <w:r w:rsidR="000B274A" w:rsidRPr="00D537B3">
        <w:rPr>
          <w:rFonts w:ascii="Arial" w:hAnsi="Arial" w:cs="Arial"/>
          <w:sz w:val="24"/>
          <w:szCs w:val="24"/>
        </w:rPr>
        <w:t>“</w:t>
      </w:r>
      <w:r w:rsidR="00EA5959" w:rsidRPr="00D537B3">
        <w:rPr>
          <w:rFonts w:ascii="Arial" w:hAnsi="Arial" w:cs="Arial"/>
          <w:sz w:val="24"/>
          <w:szCs w:val="24"/>
        </w:rPr>
        <w:t>Fomento Turístico de Michoacán</w:t>
      </w:r>
      <w:r w:rsidR="00F248F2" w:rsidRPr="00D537B3">
        <w:rPr>
          <w:rFonts w:ascii="Arial" w:hAnsi="Arial" w:cs="Arial"/>
          <w:sz w:val="24"/>
          <w:szCs w:val="24"/>
        </w:rPr>
        <w:t>”</w:t>
      </w:r>
      <w:r w:rsidRPr="00D537B3">
        <w:rPr>
          <w:rFonts w:ascii="Arial" w:hAnsi="Arial" w:cs="Arial"/>
          <w:sz w:val="24"/>
          <w:szCs w:val="24"/>
        </w:rPr>
        <w:t xml:space="preserve">, </w:t>
      </w:r>
      <w:r w:rsidR="00A3360D" w:rsidRPr="00D537B3">
        <w:rPr>
          <w:rFonts w:ascii="Arial" w:hAnsi="Arial" w:cs="Arial"/>
          <w:sz w:val="24"/>
          <w:szCs w:val="24"/>
        </w:rPr>
        <w:t>de acuerdo con</w:t>
      </w:r>
      <w:r w:rsidRPr="00D537B3">
        <w:rPr>
          <w:rFonts w:ascii="Arial" w:hAnsi="Arial" w:cs="Arial"/>
          <w:sz w:val="24"/>
          <w:szCs w:val="24"/>
        </w:rPr>
        <w:t xml:space="preserve"> lo siguiente:</w:t>
      </w:r>
    </w:p>
    <w:p w14:paraId="36F834D2" w14:textId="77777777" w:rsidR="008D7605" w:rsidRPr="00D537B3" w:rsidRDefault="008D7605" w:rsidP="00D53214">
      <w:pPr>
        <w:pStyle w:val="Sinespaciado"/>
        <w:spacing w:before="240"/>
        <w:jc w:val="both"/>
        <w:rPr>
          <w:rFonts w:ascii="Arial" w:hAnsi="Arial" w:cs="Arial"/>
          <w:sz w:val="24"/>
          <w:szCs w:val="24"/>
        </w:rPr>
      </w:pPr>
    </w:p>
    <w:p w14:paraId="1579B2B2" w14:textId="77777777" w:rsidR="006155F9" w:rsidRPr="00D537B3" w:rsidRDefault="006155F9" w:rsidP="00D53214">
      <w:pPr>
        <w:pStyle w:val="Sinespaciado"/>
        <w:numPr>
          <w:ilvl w:val="0"/>
          <w:numId w:val="2"/>
        </w:numPr>
        <w:spacing w:before="240"/>
        <w:jc w:val="both"/>
        <w:rPr>
          <w:rFonts w:ascii="Arial" w:hAnsi="Arial" w:cs="Arial"/>
          <w:sz w:val="24"/>
          <w:szCs w:val="24"/>
        </w:rPr>
      </w:pPr>
      <w:r w:rsidRPr="00D537B3">
        <w:rPr>
          <w:rFonts w:ascii="Arial" w:hAnsi="Arial" w:cs="Arial"/>
          <w:sz w:val="24"/>
          <w:szCs w:val="24"/>
        </w:rPr>
        <w:t>En lo relativo al gasto: Registra los momentos contables</w:t>
      </w:r>
      <w:r w:rsidR="00F06A56" w:rsidRPr="00D537B3">
        <w:rPr>
          <w:rFonts w:ascii="Arial" w:hAnsi="Arial" w:cs="Arial"/>
          <w:sz w:val="24"/>
          <w:szCs w:val="24"/>
        </w:rPr>
        <w:t>: aprobado, modificado, comprometido, devengado, ejercido y pagado.</w:t>
      </w:r>
    </w:p>
    <w:p w14:paraId="78C91AEC" w14:textId="77777777" w:rsidR="00F06A56" w:rsidRPr="00D537B3" w:rsidRDefault="00F06A56" w:rsidP="00D53214">
      <w:pPr>
        <w:pStyle w:val="Sinespaciado"/>
        <w:numPr>
          <w:ilvl w:val="0"/>
          <w:numId w:val="2"/>
        </w:numPr>
        <w:spacing w:before="240"/>
        <w:jc w:val="both"/>
        <w:rPr>
          <w:rFonts w:ascii="Arial" w:hAnsi="Arial" w:cs="Arial"/>
          <w:sz w:val="24"/>
          <w:szCs w:val="24"/>
        </w:rPr>
      </w:pPr>
      <w:r w:rsidRPr="00D537B3">
        <w:rPr>
          <w:rFonts w:ascii="Arial" w:hAnsi="Arial" w:cs="Arial"/>
          <w:sz w:val="24"/>
          <w:szCs w:val="24"/>
        </w:rPr>
        <w:t>En lo relativo al ingreso: Registra los momentos contables: apr</w:t>
      </w:r>
      <w:r w:rsidR="00BE209E" w:rsidRPr="00D537B3">
        <w:rPr>
          <w:rFonts w:ascii="Arial" w:hAnsi="Arial" w:cs="Arial"/>
          <w:sz w:val="24"/>
          <w:szCs w:val="24"/>
        </w:rPr>
        <w:t>obado, modificado, comprometido, devengado,</w:t>
      </w:r>
      <w:r w:rsidRPr="00D537B3">
        <w:rPr>
          <w:rFonts w:ascii="Arial" w:hAnsi="Arial" w:cs="Arial"/>
          <w:sz w:val="24"/>
          <w:szCs w:val="24"/>
        </w:rPr>
        <w:t xml:space="preserve"> ejercido y pagado.</w:t>
      </w:r>
    </w:p>
    <w:p w14:paraId="6D6CB87A" w14:textId="77777777" w:rsidR="000865F5" w:rsidRPr="00D537B3" w:rsidRDefault="000865F5" w:rsidP="00D53214">
      <w:pPr>
        <w:pStyle w:val="Sinespaciado"/>
        <w:spacing w:before="240"/>
        <w:jc w:val="both"/>
        <w:rPr>
          <w:rFonts w:ascii="Arial" w:hAnsi="Arial" w:cs="Arial"/>
          <w:sz w:val="24"/>
          <w:szCs w:val="24"/>
        </w:rPr>
      </w:pPr>
    </w:p>
    <w:p w14:paraId="5AA2BECC" w14:textId="77777777" w:rsidR="00F06A56" w:rsidRPr="00D537B3" w:rsidRDefault="00F06A56"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Facilita el registro y control de los inventarios de bienes muebles e inmuebles.</w:t>
      </w:r>
    </w:p>
    <w:p w14:paraId="307E7B77" w14:textId="77777777" w:rsidR="00F06A56" w:rsidRPr="00D537B3" w:rsidRDefault="00F06A56"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 xml:space="preserve">Genera en tiempo real. Estados </w:t>
      </w:r>
      <w:r w:rsidR="00846AB3" w:rsidRPr="00D537B3">
        <w:rPr>
          <w:rFonts w:ascii="Arial" w:hAnsi="Arial" w:cs="Arial"/>
          <w:sz w:val="24"/>
          <w:szCs w:val="24"/>
        </w:rPr>
        <w:t>Financieros y</w:t>
      </w:r>
      <w:r w:rsidRPr="00D537B3">
        <w:rPr>
          <w:rFonts w:ascii="Arial" w:hAnsi="Arial" w:cs="Arial"/>
          <w:sz w:val="24"/>
          <w:szCs w:val="24"/>
        </w:rPr>
        <w:t xml:space="preserve"> de Ejecución Presupuestaria.</w:t>
      </w:r>
    </w:p>
    <w:p w14:paraId="7F535885" w14:textId="77777777" w:rsidR="00F06A56" w:rsidRPr="00D537B3" w:rsidRDefault="00F06A56" w:rsidP="00D5321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lastRenderedPageBreak/>
        <w:t>Su estructura permite la contabilización con la información sobre recursos físicos que generan las mismas áreas que originan la información contable y presupuestaria de manera que permite el establecimiento de relaciones</w:t>
      </w:r>
      <w:r w:rsidR="004D4B84" w:rsidRPr="00D537B3">
        <w:rPr>
          <w:rFonts w:ascii="Arial" w:hAnsi="Arial" w:cs="Arial"/>
          <w:sz w:val="24"/>
          <w:szCs w:val="24"/>
        </w:rPr>
        <w:t xml:space="preserve"> </w:t>
      </w:r>
      <w:r w:rsidRPr="00D537B3">
        <w:rPr>
          <w:rFonts w:ascii="Arial" w:hAnsi="Arial" w:cs="Arial"/>
          <w:sz w:val="24"/>
          <w:szCs w:val="24"/>
        </w:rPr>
        <w:t xml:space="preserve">de insumo-producto y la </w:t>
      </w:r>
      <w:r w:rsidR="00846AB3" w:rsidRPr="00D537B3">
        <w:rPr>
          <w:rFonts w:ascii="Arial" w:hAnsi="Arial" w:cs="Arial"/>
          <w:sz w:val="24"/>
          <w:szCs w:val="24"/>
        </w:rPr>
        <w:t>aplicación de</w:t>
      </w:r>
      <w:r w:rsidRPr="00D537B3">
        <w:rPr>
          <w:rFonts w:ascii="Arial" w:hAnsi="Arial" w:cs="Arial"/>
          <w:sz w:val="24"/>
          <w:szCs w:val="24"/>
        </w:rPr>
        <w:t xml:space="preserve"> </w:t>
      </w:r>
      <w:r w:rsidR="00846AB3" w:rsidRPr="00D537B3">
        <w:rPr>
          <w:rFonts w:ascii="Arial" w:hAnsi="Arial" w:cs="Arial"/>
          <w:sz w:val="24"/>
          <w:szCs w:val="24"/>
        </w:rPr>
        <w:t>indicadores de</w:t>
      </w:r>
      <w:r w:rsidRPr="00D537B3">
        <w:rPr>
          <w:rFonts w:ascii="Arial" w:hAnsi="Arial" w:cs="Arial"/>
          <w:sz w:val="24"/>
          <w:szCs w:val="24"/>
        </w:rPr>
        <w:t xml:space="preserve"> evaluación del desempeño y la determinación de costos del servicio prestado.</w:t>
      </w:r>
    </w:p>
    <w:p w14:paraId="6CCF772C" w14:textId="27EA5322" w:rsidR="003F4C74" w:rsidRPr="00D537B3" w:rsidRDefault="00F06A56" w:rsidP="005107C4">
      <w:pPr>
        <w:pStyle w:val="Sinespaciado"/>
        <w:numPr>
          <w:ilvl w:val="0"/>
          <w:numId w:val="1"/>
        </w:numPr>
        <w:spacing w:before="240"/>
        <w:jc w:val="both"/>
        <w:rPr>
          <w:rFonts w:ascii="Arial" w:hAnsi="Arial" w:cs="Arial"/>
          <w:sz w:val="24"/>
          <w:szCs w:val="24"/>
        </w:rPr>
      </w:pPr>
      <w:r w:rsidRPr="00D537B3">
        <w:rPr>
          <w:rFonts w:ascii="Arial" w:hAnsi="Arial" w:cs="Arial"/>
          <w:sz w:val="24"/>
          <w:szCs w:val="24"/>
        </w:rPr>
        <w:t>Permit</w:t>
      </w:r>
      <w:r w:rsidR="00776703" w:rsidRPr="00D537B3">
        <w:rPr>
          <w:rFonts w:ascii="Arial" w:hAnsi="Arial" w:cs="Arial"/>
          <w:sz w:val="24"/>
          <w:szCs w:val="24"/>
        </w:rPr>
        <w:t>e</w:t>
      </w:r>
      <w:r w:rsidRPr="00D537B3">
        <w:rPr>
          <w:rFonts w:ascii="Arial" w:hAnsi="Arial" w:cs="Arial"/>
          <w:sz w:val="24"/>
          <w:szCs w:val="24"/>
        </w:rPr>
        <w:t xml:space="preserve"> el procesamiento y generación de estados financieros mediante el uso de herramientas informáticas.</w:t>
      </w:r>
    </w:p>
    <w:p w14:paraId="16709807" w14:textId="77777777" w:rsidR="004B5C28" w:rsidRPr="00D537B3" w:rsidRDefault="00A570A3" w:rsidP="00D53214">
      <w:pPr>
        <w:pStyle w:val="Sinespaciado"/>
        <w:spacing w:before="240"/>
        <w:jc w:val="both"/>
        <w:rPr>
          <w:rFonts w:ascii="Arial" w:hAnsi="Arial" w:cs="Arial"/>
          <w:b/>
          <w:sz w:val="24"/>
          <w:szCs w:val="24"/>
        </w:rPr>
      </w:pPr>
      <w:r w:rsidRPr="00D537B3">
        <w:rPr>
          <w:rFonts w:ascii="Arial" w:hAnsi="Arial" w:cs="Arial"/>
          <w:b/>
          <w:sz w:val="24"/>
          <w:szCs w:val="24"/>
        </w:rPr>
        <w:t>7</w:t>
      </w:r>
      <w:r w:rsidR="00FC1096" w:rsidRPr="00D537B3">
        <w:rPr>
          <w:rFonts w:ascii="Arial" w:hAnsi="Arial" w:cs="Arial"/>
          <w:b/>
          <w:sz w:val="24"/>
          <w:szCs w:val="24"/>
        </w:rPr>
        <w:t>.- EVENTOS POSTERIORES AL CIERRE</w:t>
      </w:r>
    </w:p>
    <w:p w14:paraId="3CA225ED" w14:textId="2F42466A" w:rsidR="005107C4" w:rsidRPr="00D537B3" w:rsidRDefault="00DB23C5" w:rsidP="00D53214">
      <w:pPr>
        <w:pStyle w:val="Textoindependiente"/>
        <w:spacing w:before="240"/>
        <w:rPr>
          <w:rFonts w:ascii="Arial" w:eastAsiaTheme="minorHAnsi" w:hAnsi="Arial" w:cs="Arial"/>
          <w:lang w:val="es-MX" w:eastAsia="en-US"/>
        </w:rPr>
      </w:pPr>
      <w:r>
        <w:rPr>
          <w:rFonts w:ascii="Arial" w:eastAsiaTheme="minorHAnsi" w:hAnsi="Arial" w:cs="Arial"/>
          <w:lang w:val="es-MX" w:eastAsia="en-US"/>
        </w:rPr>
        <w:t>En la última Junta de Gobierno, se autorizó la aplicación del remanente del ejercicio 2020</w:t>
      </w:r>
      <w:r w:rsidR="00F961B5">
        <w:rPr>
          <w:rFonts w:ascii="Arial" w:eastAsiaTheme="minorHAnsi" w:hAnsi="Arial" w:cs="Arial"/>
          <w:lang w:val="es-MX" w:eastAsia="en-US"/>
        </w:rPr>
        <w:t xml:space="preserve"> </w:t>
      </w:r>
      <w:r>
        <w:rPr>
          <w:rFonts w:ascii="Arial" w:eastAsiaTheme="minorHAnsi" w:hAnsi="Arial" w:cs="Arial"/>
          <w:lang w:val="es-MX" w:eastAsia="en-US"/>
        </w:rPr>
        <w:t xml:space="preserve">para la utilización en los gastos funcionales del </w:t>
      </w:r>
      <w:r w:rsidR="009D0450">
        <w:rPr>
          <w:rFonts w:ascii="Arial" w:eastAsiaTheme="minorHAnsi" w:hAnsi="Arial" w:cs="Arial"/>
          <w:lang w:val="es-MX" w:eastAsia="en-US"/>
        </w:rPr>
        <w:t xml:space="preserve">siguiente </w:t>
      </w:r>
      <w:r>
        <w:rPr>
          <w:rFonts w:ascii="Arial" w:eastAsiaTheme="minorHAnsi" w:hAnsi="Arial" w:cs="Arial"/>
          <w:lang w:val="es-MX" w:eastAsia="en-US"/>
        </w:rPr>
        <w:t>año.</w:t>
      </w:r>
    </w:p>
    <w:p w14:paraId="67E71AFD" w14:textId="77777777" w:rsidR="009E021B" w:rsidRPr="00D537B3" w:rsidRDefault="00A570A3" w:rsidP="00D53214">
      <w:pPr>
        <w:pStyle w:val="Sinespaciado"/>
        <w:spacing w:before="240"/>
        <w:jc w:val="both"/>
        <w:rPr>
          <w:rFonts w:ascii="Arial" w:hAnsi="Arial" w:cs="Arial"/>
          <w:b/>
          <w:sz w:val="24"/>
          <w:szCs w:val="24"/>
        </w:rPr>
      </w:pPr>
      <w:r w:rsidRPr="00D537B3">
        <w:rPr>
          <w:rFonts w:ascii="Arial" w:hAnsi="Arial" w:cs="Arial"/>
          <w:b/>
          <w:sz w:val="24"/>
          <w:szCs w:val="24"/>
        </w:rPr>
        <w:t>8</w:t>
      </w:r>
      <w:r w:rsidR="009E021B" w:rsidRPr="00D537B3">
        <w:rPr>
          <w:rFonts w:ascii="Arial" w:hAnsi="Arial" w:cs="Arial"/>
          <w:b/>
          <w:sz w:val="24"/>
          <w:szCs w:val="24"/>
        </w:rPr>
        <w:t>.- INFORMACION ADICIONAL</w:t>
      </w:r>
    </w:p>
    <w:p w14:paraId="4E8D68D9" w14:textId="76BB33A8" w:rsidR="000865F5" w:rsidRPr="00D537B3" w:rsidRDefault="002F7F45" w:rsidP="00496E14">
      <w:pPr>
        <w:pStyle w:val="Sinespaciado"/>
        <w:spacing w:before="240"/>
        <w:jc w:val="both"/>
        <w:rPr>
          <w:rFonts w:ascii="Arial" w:hAnsi="Arial" w:cs="Arial"/>
          <w:sz w:val="24"/>
          <w:szCs w:val="24"/>
        </w:rPr>
      </w:pPr>
      <w:r w:rsidRPr="00D537B3">
        <w:rPr>
          <w:rFonts w:ascii="Arial" w:hAnsi="Arial" w:cs="Arial"/>
          <w:sz w:val="24"/>
          <w:szCs w:val="24"/>
        </w:rPr>
        <w:t xml:space="preserve">Las instalaciones de </w:t>
      </w:r>
      <w:r w:rsidR="00EA5959" w:rsidRPr="00D537B3">
        <w:rPr>
          <w:rFonts w:ascii="Arial" w:hAnsi="Arial" w:cs="Arial"/>
          <w:sz w:val="24"/>
          <w:szCs w:val="24"/>
        </w:rPr>
        <w:t>Fomento Turístico de Michoacán</w:t>
      </w:r>
      <w:r w:rsidRPr="00D537B3">
        <w:rPr>
          <w:rFonts w:ascii="Arial" w:hAnsi="Arial" w:cs="Arial"/>
          <w:sz w:val="24"/>
          <w:szCs w:val="24"/>
        </w:rPr>
        <w:t xml:space="preserve"> se encuentran a la Calle: </w:t>
      </w:r>
      <w:r w:rsidR="00F961B5">
        <w:rPr>
          <w:rFonts w:ascii="Arial" w:hAnsi="Arial" w:cs="Arial"/>
          <w:sz w:val="24"/>
          <w:szCs w:val="24"/>
        </w:rPr>
        <w:t xml:space="preserve">Mozart, Colonia : La Loma , </w:t>
      </w:r>
      <w:r w:rsidRPr="00D537B3">
        <w:rPr>
          <w:rFonts w:ascii="Arial" w:hAnsi="Arial" w:cs="Arial"/>
          <w:sz w:val="24"/>
          <w:szCs w:val="24"/>
        </w:rPr>
        <w:t xml:space="preserve">Morelia, Mich. C.P. </w:t>
      </w:r>
      <w:r w:rsidR="00F961B5">
        <w:rPr>
          <w:rFonts w:ascii="Arial" w:hAnsi="Arial" w:cs="Arial"/>
          <w:sz w:val="24"/>
          <w:szCs w:val="24"/>
        </w:rPr>
        <w:t xml:space="preserve">58290 </w:t>
      </w:r>
      <w:r w:rsidRPr="00D537B3">
        <w:rPr>
          <w:rFonts w:ascii="Arial" w:hAnsi="Arial" w:cs="Arial"/>
          <w:sz w:val="24"/>
          <w:szCs w:val="24"/>
        </w:rPr>
        <w:t xml:space="preserve">teléfono: </w:t>
      </w:r>
      <w:r w:rsidR="00DB23C5">
        <w:rPr>
          <w:rFonts w:ascii="Arial" w:hAnsi="Arial" w:cs="Arial"/>
          <w:sz w:val="24"/>
          <w:szCs w:val="24"/>
        </w:rPr>
        <w:t>44-33-24-29-44</w:t>
      </w:r>
      <w:r w:rsidRPr="00D537B3">
        <w:rPr>
          <w:rFonts w:ascii="Arial" w:hAnsi="Arial" w:cs="Arial"/>
          <w:sz w:val="24"/>
          <w:szCs w:val="24"/>
        </w:rPr>
        <w:t>, correo electrónico:</w:t>
      </w:r>
      <w:r w:rsidR="00DB23C5">
        <w:rPr>
          <w:rFonts w:ascii="Arial" w:hAnsi="Arial" w:cs="Arial"/>
          <w:sz w:val="24"/>
          <w:szCs w:val="24"/>
        </w:rPr>
        <w:t xml:space="preserve"> </w:t>
      </w:r>
      <w:r w:rsidR="00DB23C5" w:rsidRPr="00DB23C5">
        <w:rPr>
          <w:rFonts w:ascii="Arial" w:hAnsi="Arial" w:cs="Arial"/>
          <w:sz w:val="24"/>
          <w:szCs w:val="24"/>
        </w:rPr>
        <w:t>contafoturmich2020@gmail.com</w:t>
      </w:r>
      <w:r w:rsidR="00DB23C5">
        <w:rPr>
          <w:rFonts w:ascii="Arial" w:hAnsi="Arial" w:cs="Arial"/>
          <w:sz w:val="24"/>
          <w:szCs w:val="24"/>
        </w:rPr>
        <w:t>.</w:t>
      </w:r>
    </w:p>
    <w:p w14:paraId="288F2924" w14:textId="77777777" w:rsidR="000865F5" w:rsidRPr="00D537B3" w:rsidRDefault="000865F5" w:rsidP="00D53214">
      <w:pPr>
        <w:pStyle w:val="Sinespaciado"/>
        <w:spacing w:before="240"/>
        <w:jc w:val="both"/>
        <w:rPr>
          <w:rFonts w:ascii="Arial" w:hAnsi="Arial" w:cs="Arial"/>
          <w:sz w:val="24"/>
          <w:szCs w:val="24"/>
        </w:rPr>
      </w:pPr>
    </w:p>
    <w:p w14:paraId="2CC3E69C" w14:textId="0E6750F6" w:rsidR="00042A8A" w:rsidRPr="00D537B3" w:rsidRDefault="00496E14" w:rsidP="00D53214">
      <w:pPr>
        <w:pStyle w:val="Sinespaciado"/>
        <w:spacing w:before="240"/>
        <w:jc w:val="both"/>
        <w:rPr>
          <w:rFonts w:ascii="Arial" w:hAnsi="Arial" w:cs="Arial"/>
          <w:b/>
          <w:sz w:val="24"/>
          <w:szCs w:val="24"/>
        </w:rPr>
      </w:pPr>
      <w:r w:rsidRPr="00D537B3">
        <w:rPr>
          <w:rFonts w:ascii="Arial" w:hAnsi="Arial" w:cs="Arial"/>
          <w:b/>
          <w:sz w:val="24"/>
          <w:szCs w:val="24"/>
        </w:rPr>
        <w:t>9</w:t>
      </w:r>
      <w:r w:rsidR="00042A8A" w:rsidRPr="00D537B3">
        <w:rPr>
          <w:rFonts w:ascii="Arial" w:hAnsi="Arial" w:cs="Arial"/>
          <w:b/>
          <w:sz w:val="24"/>
          <w:szCs w:val="24"/>
        </w:rPr>
        <w:t xml:space="preserve">.-RESPONSABILIDAD </w:t>
      </w:r>
      <w:r w:rsidR="00F63112" w:rsidRPr="00D537B3">
        <w:rPr>
          <w:rFonts w:ascii="Arial" w:hAnsi="Arial" w:cs="Arial"/>
          <w:b/>
          <w:sz w:val="24"/>
          <w:szCs w:val="24"/>
        </w:rPr>
        <w:t>SOBRE LA</w:t>
      </w:r>
      <w:r w:rsidR="00042A8A" w:rsidRPr="00D537B3">
        <w:rPr>
          <w:rFonts w:ascii="Arial" w:hAnsi="Arial" w:cs="Arial"/>
          <w:b/>
          <w:sz w:val="24"/>
          <w:szCs w:val="24"/>
        </w:rPr>
        <w:t xml:space="preserve"> PRESENTACION RAZONABLE DE LOS ESTADOS FINANCIEROS</w:t>
      </w:r>
    </w:p>
    <w:p w14:paraId="749EC744" w14:textId="7ADBCD7E" w:rsidR="006D22C7" w:rsidRPr="00D537B3" w:rsidRDefault="00042A8A" w:rsidP="00D53214">
      <w:pPr>
        <w:pStyle w:val="Sinespaciado"/>
        <w:spacing w:before="240"/>
        <w:jc w:val="both"/>
        <w:rPr>
          <w:rFonts w:ascii="Arial" w:hAnsi="Arial" w:cs="Arial"/>
          <w:sz w:val="24"/>
          <w:szCs w:val="24"/>
        </w:rPr>
      </w:pPr>
      <w:r w:rsidRPr="00D537B3">
        <w:rPr>
          <w:rFonts w:ascii="Arial" w:hAnsi="Arial" w:cs="Arial"/>
          <w:sz w:val="24"/>
          <w:szCs w:val="24"/>
        </w:rPr>
        <w:t xml:space="preserve">Las </w:t>
      </w:r>
      <w:r w:rsidR="003D0FE5" w:rsidRPr="00D537B3">
        <w:rPr>
          <w:rFonts w:ascii="Arial" w:hAnsi="Arial" w:cs="Arial"/>
          <w:sz w:val="24"/>
          <w:szCs w:val="24"/>
        </w:rPr>
        <w:t>notas descritas son</w:t>
      </w:r>
      <w:r w:rsidRPr="00D537B3">
        <w:rPr>
          <w:rFonts w:ascii="Arial" w:hAnsi="Arial" w:cs="Arial"/>
          <w:sz w:val="24"/>
          <w:szCs w:val="24"/>
        </w:rPr>
        <w:t xml:space="preserve"> parte de los Estados Financieros de la institución al </w:t>
      </w:r>
      <w:r w:rsidR="00162F1A" w:rsidRPr="00D537B3">
        <w:rPr>
          <w:rFonts w:ascii="Arial" w:hAnsi="Arial" w:cs="Arial"/>
          <w:sz w:val="24"/>
          <w:szCs w:val="24"/>
        </w:rPr>
        <w:t>3</w:t>
      </w:r>
      <w:r w:rsidR="00EA5959" w:rsidRPr="00D537B3">
        <w:rPr>
          <w:rFonts w:ascii="Arial" w:hAnsi="Arial" w:cs="Arial"/>
          <w:sz w:val="24"/>
          <w:szCs w:val="24"/>
        </w:rPr>
        <w:t>1</w:t>
      </w:r>
      <w:r w:rsidR="00AE6251" w:rsidRPr="00D537B3">
        <w:rPr>
          <w:rFonts w:ascii="Arial" w:hAnsi="Arial" w:cs="Arial"/>
          <w:sz w:val="24"/>
          <w:szCs w:val="24"/>
        </w:rPr>
        <w:t xml:space="preserve"> de</w:t>
      </w:r>
      <w:r w:rsidR="00162F1A" w:rsidRPr="00D537B3">
        <w:rPr>
          <w:rFonts w:ascii="Arial" w:hAnsi="Arial" w:cs="Arial"/>
          <w:sz w:val="24"/>
          <w:szCs w:val="24"/>
        </w:rPr>
        <w:t xml:space="preserve"> </w:t>
      </w:r>
      <w:r w:rsidR="009D0450">
        <w:rPr>
          <w:rFonts w:ascii="Arial" w:hAnsi="Arial" w:cs="Arial"/>
          <w:sz w:val="24"/>
          <w:szCs w:val="24"/>
        </w:rPr>
        <w:t>diciembre</w:t>
      </w:r>
      <w:r w:rsidR="00162F1A" w:rsidRPr="00D537B3">
        <w:rPr>
          <w:rFonts w:ascii="Arial" w:hAnsi="Arial" w:cs="Arial"/>
          <w:sz w:val="24"/>
          <w:szCs w:val="24"/>
        </w:rPr>
        <w:t xml:space="preserve"> del</w:t>
      </w:r>
      <w:r w:rsidR="000C66BC" w:rsidRPr="00D537B3">
        <w:rPr>
          <w:rFonts w:ascii="Arial" w:hAnsi="Arial" w:cs="Arial"/>
          <w:sz w:val="24"/>
          <w:szCs w:val="24"/>
        </w:rPr>
        <w:t xml:space="preserve"> 20</w:t>
      </w:r>
      <w:r w:rsidR="00EA5959" w:rsidRPr="00D537B3">
        <w:rPr>
          <w:rFonts w:ascii="Arial" w:hAnsi="Arial" w:cs="Arial"/>
          <w:sz w:val="24"/>
          <w:szCs w:val="24"/>
        </w:rPr>
        <w:t>21</w:t>
      </w:r>
    </w:p>
    <w:p w14:paraId="5BA39D95" w14:textId="77777777" w:rsidR="00DB23C5" w:rsidRDefault="00DB23C5" w:rsidP="00D53214">
      <w:pPr>
        <w:spacing w:before="240" w:after="0" w:line="240" w:lineRule="auto"/>
        <w:jc w:val="both"/>
        <w:rPr>
          <w:rFonts w:ascii="Arial" w:eastAsia="Times New Roman" w:hAnsi="Arial" w:cs="Arial"/>
          <w:b/>
          <w:bCs/>
          <w:color w:val="000000"/>
          <w:sz w:val="24"/>
          <w:szCs w:val="24"/>
          <w:lang w:eastAsia="es-MX"/>
        </w:rPr>
      </w:pPr>
    </w:p>
    <w:p w14:paraId="2F50F009" w14:textId="7D55B23C" w:rsidR="006D22C7" w:rsidRPr="00D537B3" w:rsidRDefault="00DB23C5" w:rsidP="00D53214">
      <w:pPr>
        <w:spacing w:before="240" w:after="0" w:line="240" w:lineRule="auto"/>
        <w:jc w:val="both"/>
        <w:rPr>
          <w:rFonts w:ascii="Arial" w:eastAsia="Times New Roman" w:hAnsi="Arial" w:cs="Arial"/>
          <w:color w:val="000000"/>
          <w:sz w:val="24"/>
          <w:szCs w:val="24"/>
          <w:lang w:eastAsia="es-MX"/>
        </w:rPr>
      </w:pPr>
      <w:r w:rsidRPr="00D537B3">
        <w:rPr>
          <w:rFonts w:ascii="Arial" w:eastAsia="Times New Roman" w:hAnsi="Arial" w:cs="Arial"/>
          <w:b/>
          <w:bCs/>
          <w:color w:val="000000"/>
          <w:sz w:val="24"/>
          <w:szCs w:val="24"/>
          <w:lang w:eastAsia="es-MX"/>
        </w:rPr>
        <w:t>“Bajo protesta de decir verdad declaramos que los Estados Financieros y sus notas, son razonablemente correctos y son responsabilidad del emisor”.</w:t>
      </w:r>
    </w:p>
    <w:p w14:paraId="4B96ED9F" w14:textId="268B3319" w:rsidR="00452E13" w:rsidRDefault="00452E13" w:rsidP="00DB23C5">
      <w:pPr>
        <w:spacing w:after="0" w:line="240" w:lineRule="auto"/>
        <w:jc w:val="both"/>
        <w:rPr>
          <w:rFonts w:ascii="Arial" w:eastAsia="Times New Roman" w:hAnsi="Arial" w:cs="Arial"/>
          <w:color w:val="000000"/>
          <w:sz w:val="24"/>
          <w:szCs w:val="24"/>
          <w:lang w:eastAsia="es-MX"/>
        </w:rPr>
      </w:pPr>
    </w:p>
    <w:bookmarkStart w:id="0" w:name="_GoBack"/>
    <w:bookmarkEnd w:id="0"/>
    <w:p w14:paraId="2DCD74A6" w14:textId="2DB7B00A" w:rsidR="00DB23C5" w:rsidRPr="00D537B3" w:rsidRDefault="00DB23C5" w:rsidP="00DB23C5">
      <w:pPr>
        <w:spacing w:after="0" w:line="240" w:lineRule="auto"/>
        <w:jc w:val="both"/>
        <w:rPr>
          <w:rFonts w:ascii="Arial" w:eastAsia="Times New Roman" w:hAnsi="Arial" w:cs="Arial"/>
          <w:color w:val="000000"/>
          <w:sz w:val="24"/>
          <w:szCs w:val="24"/>
          <w:lang w:eastAsia="es-MX"/>
        </w:rPr>
      </w:pPr>
      <w:r>
        <w:rPr>
          <w:noProof/>
          <w:lang w:eastAsia="es-MX"/>
        </w:rPr>
        <mc:AlternateContent>
          <mc:Choice Requires="wps">
            <w:drawing>
              <wp:anchor distT="0" distB="0" distL="114300" distR="114300" simplePos="0" relativeHeight="251662336" behindDoc="0" locked="0" layoutInCell="1" allowOverlap="1" wp14:anchorId="1EC3D343" wp14:editId="5A701C1C">
                <wp:simplePos x="0" y="0"/>
                <wp:positionH relativeFrom="column">
                  <wp:posOffset>2787015</wp:posOffset>
                </wp:positionH>
                <wp:positionV relativeFrom="paragraph">
                  <wp:posOffset>1125220</wp:posOffset>
                </wp:positionV>
                <wp:extent cx="3133725" cy="819150"/>
                <wp:effectExtent l="0" t="0" r="9525" b="0"/>
                <wp:wrapNone/>
                <wp:docPr id="26" name="Text Box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B3FF53E-BFFC-4FDB-B2DE-853DC2419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19150"/>
                        </a:xfrm>
                        <a:prstGeom prst="rect">
                          <a:avLst/>
                        </a:prstGeom>
                        <a:noFill/>
                        <a:ln w="9525">
                          <a:noFill/>
                          <a:miter lim="800000"/>
                          <a:headEnd/>
                          <a:tailEnd/>
                        </a:ln>
                      </wps:spPr>
                      <wps:txbx>
                        <w:txbxContent>
                          <w:p w14:paraId="6452DFCD"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C.P VIRIDIANA GAONA HERNÁNDEZ</w:t>
                            </w:r>
                          </w:p>
                          <w:p w14:paraId="5A609E14"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DELEGADA ADMINISTRATIVA</w:t>
                            </w:r>
                          </w:p>
                          <w:p w14:paraId="479D409A"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76C43DE4"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_________________________________</w:t>
                            </w:r>
                          </w:p>
                        </w:txbxContent>
                      </wps:txbx>
                      <wps:bodyPr wrap="square" lIns="27432" tIns="27432" rIns="27432"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EC3D343" id="_x0000_t202" coordsize="21600,21600" o:spt="202" path="m,l,21600r21600,l21600,xe">
                <v:stroke joinstyle="miter"/>
                <v:path gradientshapeok="t" o:connecttype="rect"/>
              </v:shapetype>
              <v:shape id="Text Box 4" o:spid="_x0000_s1026" type="#_x0000_t202" style="position:absolute;left:0;text-align:left;margin-left:219.45pt;margin-top:88.6pt;width:246.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" filled="f" stroked="f">
                <v:textbox inset="2.16pt,2.16pt,2.16pt,0">
                  <w:txbxContent>
                    <w:p w14:paraId="6452DFCD"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C.P VIRIDIANA GAONA HERNÁNDEZ</w:t>
                      </w:r>
                    </w:p>
                    <w:p w14:paraId="5A609E14"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DELEGADA ADMINISTRATIVA</w:t>
                      </w:r>
                    </w:p>
                    <w:p w14:paraId="479D409A"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76C43DE4"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_________________________________</w:t>
                      </w:r>
                    </w:p>
                  </w:txbxContent>
                </v:textbox>
              </v:shape>
            </w:pict>
          </mc:Fallback>
        </mc:AlternateContent>
      </w:r>
      <w:r>
        <w:rPr>
          <w:noProof/>
          <w:lang w:eastAsia="es-MX"/>
        </w:rPr>
        <mc:AlternateContent>
          <mc:Choice Requires="wps">
            <w:drawing>
              <wp:anchor distT="0" distB="0" distL="114300" distR="114300" simplePos="0" relativeHeight="251660288" behindDoc="1" locked="0" layoutInCell="1" allowOverlap="1" wp14:anchorId="275957F3" wp14:editId="7AE9462C">
                <wp:simplePos x="0" y="0"/>
                <wp:positionH relativeFrom="margin">
                  <wp:align>left</wp:align>
                </wp:positionH>
                <wp:positionV relativeFrom="paragraph">
                  <wp:posOffset>972820</wp:posOffset>
                </wp:positionV>
                <wp:extent cx="2981325" cy="1181100"/>
                <wp:effectExtent l="0" t="0" r="9525" b="0"/>
                <wp:wrapNone/>
                <wp:docPr id="25" name="Text Box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B3FF53E-BFFC-4FDB-B2DE-853DC2419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81100"/>
                        </a:xfrm>
                        <a:prstGeom prst="rect">
                          <a:avLst/>
                        </a:prstGeom>
                        <a:noFill/>
                        <a:ln w="9525">
                          <a:noFill/>
                          <a:miter lim="800000"/>
                          <a:headEnd/>
                          <a:tailEnd/>
                        </a:ln>
                      </wps:spPr>
                      <wps:txbx>
                        <w:txbxContent>
                          <w:p w14:paraId="3B299924"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45E4D57E"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LIC. EDITH BERENICE MACÍAS MORA</w:t>
                            </w:r>
                          </w:p>
                          <w:p w14:paraId="76DF18CA"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DIRECTORA GENERAL</w:t>
                            </w:r>
                          </w:p>
                          <w:p w14:paraId="67C6EB4D"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553DD4CB"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_________________________________</w:t>
                            </w:r>
                          </w:p>
                        </w:txbxContent>
                      </wps:txbx>
                      <wps:bodyPr wrap="square" lIns="27432" tIns="27432" rIns="27432"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75957F3" id="_x0000_s1027" type="#_x0000_t202" style="position:absolute;left:0;text-align:left;margin-left:0;margin-top:76.6pt;width:234.75pt;height:9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" filled="f" stroked="f">
                <v:textbox inset="2.16pt,2.16pt,2.16pt,0">
                  <w:txbxContent>
                    <w:p w14:paraId="3B299924"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45E4D57E"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LIC. EDITH BERENICE MACÍAS MORA</w:t>
                      </w:r>
                    </w:p>
                    <w:p w14:paraId="76DF18CA" w14:textId="77777777" w:rsidR="00DB23C5" w:rsidRDefault="00DB23C5" w:rsidP="00DB23C5">
                      <w:pPr>
                        <w:pStyle w:val="NormalWeb"/>
                        <w:spacing w:before="0" w:beforeAutospacing="0" w:after="0" w:afterAutospacing="0"/>
                        <w:jc w:val="center"/>
                      </w:pPr>
                      <w:r>
                        <w:rPr>
                          <w:rFonts w:ascii="Arial Narrow" w:eastAsia="Times New Roman" w:hAnsi="Arial Narrow" w:cs="Calibri"/>
                          <w:b/>
                          <w:bCs/>
                          <w:color w:val="000000"/>
                          <w:sz w:val="22"/>
                          <w:szCs w:val="22"/>
                        </w:rPr>
                        <w:t>DIRECTORA GENERAL</w:t>
                      </w:r>
                    </w:p>
                    <w:p w14:paraId="67C6EB4D"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 </w:t>
                      </w:r>
                    </w:p>
                    <w:p w14:paraId="553DD4CB" w14:textId="77777777" w:rsidR="00DB23C5" w:rsidRDefault="00DB23C5" w:rsidP="00DB23C5">
                      <w:pPr>
                        <w:pStyle w:val="NormalWeb"/>
                        <w:spacing w:before="0" w:beforeAutospacing="0" w:after="0" w:afterAutospacing="0"/>
                        <w:jc w:val="center"/>
                      </w:pPr>
                      <w:r>
                        <w:rPr>
                          <w:rFonts w:ascii="Arial Narrow" w:eastAsia="Times New Roman" w:hAnsi="Arial Narrow" w:cs="Calibri"/>
                          <w:color w:val="000000"/>
                          <w:sz w:val="22"/>
                          <w:szCs w:val="22"/>
                        </w:rPr>
                        <w:t>_________________________________</w:t>
                      </w:r>
                    </w:p>
                  </w:txbxContent>
                </v:textbox>
                <w10:wrap anchorx="margin"/>
              </v:shape>
            </w:pict>
          </mc:Fallback>
        </mc:AlternateContent>
      </w:r>
    </w:p>
    <w:sectPr w:rsidR="00DB23C5" w:rsidRPr="00D537B3" w:rsidSect="000F3226">
      <w:foot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5176" w14:textId="77777777" w:rsidR="00587B42" w:rsidRDefault="00587B42" w:rsidP="005F19AB">
      <w:pPr>
        <w:spacing w:after="0" w:line="240" w:lineRule="auto"/>
      </w:pPr>
      <w:r>
        <w:separator/>
      </w:r>
    </w:p>
  </w:endnote>
  <w:endnote w:type="continuationSeparator" w:id="0">
    <w:p w14:paraId="10B718A7" w14:textId="77777777" w:rsidR="00587B42" w:rsidRDefault="00587B42" w:rsidP="005F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694880"/>
      <w:docPartObj>
        <w:docPartGallery w:val="Page Numbers (Bottom of Page)"/>
        <w:docPartUnique/>
      </w:docPartObj>
    </w:sdtPr>
    <w:sdtEndPr/>
    <w:sdtContent>
      <w:p w14:paraId="11D2DCFB" w14:textId="7D395AFA" w:rsidR="003C02E7" w:rsidRDefault="003C02E7">
        <w:pPr>
          <w:pStyle w:val="Piedepgina"/>
          <w:jc w:val="right"/>
        </w:pPr>
        <w:r>
          <w:fldChar w:fldCharType="begin"/>
        </w:r>
        <w:r>
          <w:instrText>PAGE   \* MERGEFORMAT</w:instrText>
        </w:r>
        <w:r>
          <w:fldChar w:fldCharType="separate"/>
        </w:r>
        <w:r w:rsidR="009D0450" w:rsidRPr="009D0450">
          <w:rPr>
            <w:noProof/>
            <w:lang w:val="es-ES"/>
          </w:rPr>
          <w:t>3</w:t>
        </w:r>
        <w:r>
          <w:fldChar w:fldCharType="end"/>
        </w:r>
      </w:p>
    </w:sdtContent>
  </w:sdt>
  <w:p w14:paraId="7A839489" w14:textId="77777777" w:rsidR="003C02E7" w:rsidRDefault="003C02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C7AB" w14:textId="77777777" w:rsidR="00587B42" w:rsidRDefault="00587B42" w:rsidP="005F19AB">
      <w:pPr>
        <w:spacing w:after="0" w:line="240" w:lineRule="auto"/>
      </w:pPr>
      <w:r>
        <w:separator/>
      </w:r>
    </w:p>
  </w:footnote>
  <w:footnote w:type="continuationSeparator" w:id="0">
    <w:p w14:paraId="712DDAC2" w14:textId="77777777" w:rsidR="00587B42" w:rsidRDefault="00587B42" w:rsidP="005F1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B33"/>
    <w:multiLevelType w:val="hybridMultilevel"/>
    <w:tmpl w:val="8F2E4A3A"/>
    <w:lvl w:ilvl="0" w:tplc="24D2E0A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77EE7"/>
    <w:multiLevelType w:val="hybridMultilevel"/>
    <w:tmpl w:val="AA1EB818"/>
    <w:lvl w:ilvl="0" w:tplc="F9D88666">
      <w:start w:val="1"/>
      <w:numFmt w:val="upperRoman"/>
      <w:lvlText w:val="%1."/>
      <w:lvlJc w:val="left"/>
      <w:pPr>
        <w:ind w:left="1080" w:hanging="720"/>
      </w:pPr>
      <w:rPr>
        <w:rFonts w:ascii="Arial Narrow" w:eastAsiaTheme="minorHAnsi" w:hAnsi="Arial Narrow"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AE5C51"/>
    <w:multiLevelType w:val="hybridMultilevel"/>
    <w:tmpl w:val="B6EAA6B4"/>
    <w:lvl w:ilvl="0" w:tplc="DAD6CB0A">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10646D1D"/>
    <w:multiLevelType w:val="hybridMultilevel"/>
    <w:tmpl w:val="7C403914"/>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DF3A8A"/>
    <w:multiLevelType w:val="hybridMultilevel"/>
    <w:tmpl w:val="E5047DDA"/>
    <w:lvl w:ilvl="0" w:tplc="E9CAADE0">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EA406F"/>
    <w:multiLevelType w:val="hybridMultilevel"/>
    <w:tmpl w:val="23863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087CE1"/>
    <w:multiLevelType w:val="hybridMultilevel"/>
    <w:tmpl w:val="CA7C79AA"/>
    <w:lvl w:ilvl="0" w:tplc="0AEAEF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F87FD9"/>
    <w:multiLevelType w:val="hybridMultilevel"/>
    <w:tmpl w:val="17208F02"/>
    <w:lvl w:ilvl="0" w:tplc="5ABEAF50">
      <w:start w:val="1"/>
      <w:numFmt w:val="lowerLetter"/>
      <w:lvlText w:val="%1."/>
      <w:lvlJc w:val="left"/>
      <w:pPr>
        <w:ind w:left="945" w:hanging="36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8">
    <w:nsid w:val="2D0F513B"/>
    <w:multiLevelType w:val="hybridMultilevel"/>
    <w:tmpl w:val="7090E22A"/>
    <w:lvl w:ilvl="0" w:tplc="9BA0CD0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E49691C"/>
    <w:multiLevelType w:val="hybridMultilevel"/>
    <w:tmpl w:val="CEA65B20"/>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556849"/>
    <w:multiLevelType w:val="multilevel"/>
    <w:tmpl w:val="CFE041C4"/>
    <w:lvl w:ilvl="0">
      <w:start w:val="1"/>
      <w:numFmt w:val="upperRoman"/>
      <w:lvlText w:val="%1."/>
      <w:lvlJc w:val="left"/>
      <w:pPr>
        <w:ind w:left="1080" w:hanging="720"/>
      </w:pPr>
      <w:rPr>
        <w:rFonts w:ascii="Arial" w:eastAsiaTheme="minorHAnsi" w:hAnsi="Arial" w:cs="Arial"/>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D835D81"/>
    <w:multiLevelType w:val="multilevel"/>
    <w:tmpl w:val="C0202622"/>
    <w:lvl w:ilvl="0">
      <w:start w:val="1"/>
      <w:numFmt w:val="decimal"/>
      <w:lvlText w:val="%1."/>
      <w:lvlJc w:val="left"/>
      <w:pPr>
        <w:ind w:left="720" w:hanging="360"/>
      </w:pPr>
      <w:rPr>
        <w:rFonts w:hint="default"/>
        <w:color w:val="7030A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FCA499E"/>
    <w:multiLevelType w:val="hybridMultilevel"/>
    <w:tmpl w:val="E0886B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3154D0"/>
    <w:multiLevelType w:val="multilevel"/>
    <w:tmpl w:val="5D422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90B3767"/>
    <w:multiLevelType w:val="hybridMultilevel"/>
    <w:tmpl w:val="CEA65B20"/>
    <w:lvl w:ilvl="0" w:tplc="7E5ACE46">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6F7D51B5"/>
    <w:multiLevelType w:val="hybridMultilevel"/>
    <w:tmpl w:val="1AFA5BA6"/>
    <w:lvl w:ilvl="0" w:tplc="044E886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73DD462C"/>
    <w:multiLevelType w:val="hybridMultilevel"/>
    <w:tmpl w:val="17AA327C"/>
    <w:lvl w:ilvl="0" w:tplc="52E48A7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15"/>
  </w:num>
  <w:num w:numId="3">
    <w:abstractNumId w:val="16"/>
  </w:num>
  <w:num w:numId="4">
    <w:abstractNumId w:val="2"/>
  </w:num>
  <w:num w:numId="5">
    <w:abstractNumId w:val="7"/>
  </w:num>
  <w:num w:numId="6">
    <w:abstractNumId w:val="9"/>
  </w:num>
  <w:num w:numId="7">
    <w:abstractNumId w:val="1"/>
  </w:num>
  <w:num w:numId="8">
    <w:abstractNumId w:val="0"/>
  </w:num>
  <w:num w:numId="9">
    <w:abstractNumId w:val="6"/>
  </w:num>
  <w:num w:numId="10">
    <w:abstractNumId w:val="10"/>
  </w:num>
  <w:num w:numId="11">
    <w:abstractNumId w:val="13"/>
  </w:num>
  <w:num w:numId="12">
    <w:abstractNumId w:val="11"/>
  </w:num>
  <w:num w:numId="13">
    <w:abstractNumId w:val="4"/>
  </w:num>
  <w:num w:numId="14">
    <w:abstractNumId w:val="12"/>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6F"/>
    <w:rsid w:val="0000108D"/>
    <w:rsid w:val="00010312"/>
    <w:rsid w:val="000116C0"/>
    <w:rsid w:val="0001330A"/>
    <w:rsid w:val="00015321"/>
    <w:rsid w:val="00042A8A"/>
    <w:rsid w:val="00046438"/>
    <w:rsid w:val="000505B8"/>
    <w:rsid w:val="000516E9"/>
    <w:rsid w:val="000706C0"/>
    <w:rsid w:val="00082511"/>
    <w:rsid w:val="00084281"/>
    <w:rsid w:val="000865CA"/>
    <w:rsid w:val="000865F5"/>
    <w:rsid w:val="000A18C0"/>
    <w:rsid w:val="000A1D52"/>
    <w:rsid w:val="000A5268"/>
    <w:rsid w:val="000B2147"/>
    <w:rsid w:val="000B274A"/>
    <w:rsid w:val="000B619E"/>
    <w:rsid w:val="000C4B14"/>
    <w:rsid w:val="000C6418"/>
    <w:rsid w:val="000C66BC"/>
    <w:rsid w:val="000C776B"/>
    <w:rsid w:val="000D620E"/>
    <w:rsid w:val="000D67E4"/>
    <w:rsid w:val="000D75B5"/>
    <w:rsid w:val="000E01C3"/>
    <w:rsid w:val="000E189A"/>
    <w:rsid w:val="000E191D"/>
    <w:rsid w:val="000E226F"/>
    <w:rsid w:val="000E2FF8"/>
    <w:rsid w:val="000E56B6"/>
    <w:rsid w:val="000E7775"/>
    <w:rsid w:val="000F25E5"/>
    <w:rsid w:val="000F3226"/>
    <w:rsid w:val="00103594"/>
    <w:rsid w:val="00103D67"/>
    <w:rsid w:val="00106CE5"/>
    <w:rsid w:val="00126704"/>
    <w:rsid w:val="001319CE"/>
    <w:rsid w:val="00135AE3"/>
    <w:rsid w:val="0014222B"/>
    <w:rsid w:val="00142423"/>
    <w:rsid w:val="0015261B"/>
    <w:rsid w:val="00162E1B"/>
    <w:rsid w:val="00162F1A"/>
    <w:rsid w:val="00173B69"/>
    <w:rsid w:val="00175AFE"/>
    <w:rsid w:val="00175CB4"/>
    <w:rsid w:val="001815C7"/>
    <w:rsid w:val="0018524A"/>
    <w:rsid w:val="0019259A"/>
    <w:rsid w:val="0019261C"/>
    <w:rsid w:val="001931CE"/>
    <w:rsid w:val="00193BA2"/>
    <w:rsid w:val="00197F2A"/>
    <w:rsid w:val="001A2505"/>
    <w:rsid w:val="001A5774"/>
    <w:rsid w:val="001B7922"/>
    <w:rsid w:val="001C5608"/>
    <w:rsid w:val="001D1F37"/>
    <w:rsid w:val="001D42BB"/>
    <w:rsid w:val="001D476A"/>
    <w:rsid w:val="001E2E34"/>
    <w:rsid w:val="001E2F87"/>
    <w:rsid w:val="001E3FFF"/>
    <w:rsid w:val="001F32CA"/>
    <w:rsid w:val="001F4DA7"/>
    <w:rsid w:val="00201DE7"/>
    <w:rsid w:val="00206851"/>
    <w:rsid w:val="00213613"/>
    <w:rsid w:val="00216D77"/>
    <w:rsid w:val="00230272"/>
    <w:rsid w:val="00235071"/>
    <w:rsid w:val="00247704"/>
    <w:rsid w:val="00264490"/>
    <w:rsid w:val="0026661B"/>
    <w:rsid w:val="00266973"/>
    <w:rsid w:val="00272096"/>
    <w:rsid w:val="00291141"/>
    <w:rsid w:val="002A404B"/>
    <w:rsid w:val="002C5248"/>
    <w:rsid w:val="002D2289"/>
    <w:rsid w:val="002E733E"/>
    <w:rsid w:val="002F3FBE"/>
    <w:rsid w:val="002F46EA"/>
    <w:rsid w:val="002F4736"/>
    <w:rsid w:val="002F7F45"/>
    <w:rsid w:val="00303D02"/>
    <w:rsid w:val="003071D3"/>
    <w:rsid w:val="00332E9A"/>
    <w:rsid w:val="00343E3B"/>
    <w:rsid w:val="0034729F"/>
    <w:rsid w:val="003510C8"/>
    <w:rsid w:val="00351639"/>
    <w:rsid w:val="003542B6"/>
    <w:rsid w:val="00361314"/>
    <w:rsid w:val="00393BAD"/>
    <w:rsid w:val="003A0943"/>
    <w:rsid w:val="003A2018"/>
    <w:rsid w:val="003A3C7B"/>
    <w:rsid w:val="003A7C54"/>
    <w:rsid w:val="003B4450"/>
    <w:rsid w:val="003C02E7"/>
    <w:rsid w:val="003C14B8"/>
    <w:rsid w:val="003C4DDE"/>
    <w:rsid w:val="003C5EB1"/>
    <w:rsid w:val="003C6C5A"/>
    <w:rsid w:val="003C7029"/>
    <w:rsid w:val="003D0FE5"/>
    <w:rsid w:val="003D2EDD"/>
    <w:rsid w:val="003D7E36"/>
    <w:rsid w:val="003E4AFA"/>
    <w:rsid w:val="003E6F31"/>
    <w:rsid w:val="003F0CA9"/>
    <w:rsid w:val="003F4C74"/>
    <w:rsid w:val="003F7A42"/>
    <w:rsid w:val="00401E01"/>
    <w:rsid w:val="004055CE"/>
    <w:rsid w:val="004156ED"/>
    <w:rsid w:val="00421991"/>
    <w:rsid w:val="00423C7B"/>
    <w:rsid w:val="00433AEA"/>
    <w:rsid w:val="004353AE"/>
    <w:rsid w:val="00440702"/>
    <w:rsid w:val="004460EA"/>
    <w:rsid w:val="00452DA4"/>
    <w:rsid w:val="00452E13"/>
    <w:rsid w:val="00455ECA"/>
    <w:rsid w:val="00457185"/>
    <w:rsid w:val="004605B0"/>
    <w:rsid w:val="00487E23"/>
    <w:rsid w:val="00491826"/>
    <w:rsid w:val="00495D42"/>
    <w:rsid w:val="00496E14"/>
    <w:rsid w:val="004A0F73"/>
    <w:rsid w:val="004A55E9"/>
    <w:rsid w:val="004B0FE9"/>
    <w:rsid w:val="004B5C28"/>
    <w:rsid w:val="004B5E74"/>
    <w:rsid w:val="004B6B99"/>
    <w:rsid w:val="004C4DCC"/>
    <w:rsid w:val="004C69A0"/>
    <w:rsid w:val="004D06B5"/>
    <w:rsid w:val="004D4B84"/>
    <w:rsid w:val="004D55B2"/>
    <w:rsid w:val="004D621B"/>
    <w:rsid w:val="004E1337"/>
    <w:rsid w:val="004E1CAD"/>
    <w:rsid w:val="004F0114"/>
    <w:rsid w:val="004F349B"/>
    <w:rsid w:val="004F5655"/>
    <w:rsid w:val="004F5B00"/>
    <w:rsid w:val="0050085A"/>
    <w:rsid w:val="00503908"/>
    <w:rsid w:val="005107C4"/>
    <w:rsid w:val="005135DA"/>
    <w:rsid w:val="0052545B"/>
    <w:rsid w:val="00526992"/>
    <w:rsid w:val="00532DF1"/>
    <w:rsid w:val="00534A40"/>
    <w:rsid w:val="005647C4"/>
    <w:rsid w:val="00567FC2"/>
    <w:rsid w:val="00572891"/>
    <w:rsid w:val="00574E7D"/>
    <w:rsid w:val="00575632"/>
    <w:rsid w:val="00581193"/>
    <w:rsid w:val="005829B7"/>
    <w:rsid w:val="00585C65"/>
    <w:rsid w:val="00587B42"/>
    <w:rsid w:val="00592093"/>
    <w:rsid w:val="00597594"/>
    <w:rsid w:val="005B3E5F"/>
    <w:rsid w:val="005B43D8"/>
    <w:rsid w:val="005B486B"/>
    <w:rsid w:val="005B6BB8"/>
    <w:rsid w:val="005C2D1A"/>
    <w:rsid w:val="005C3EBA"/>
    <w:rsid w:val="005C6636"/>
    <w:rsid w:val="005D256B"/>
    <w:rsid w:val="005D3B1D"/>
    <w:rsid w:val="005D3CCE"/>
    <w:rsid w:val="005E2BA3"/>
    <w:rsid w:val="005F19AB"/>
    <w:rsid w:val="00600B3A"/>
    <w:rsid w:val="006130EE"/>
    <w:rsid w:val="00615435"/>
    <w:rsid w:val="006155F9"/>
    <w:rsid w:val="006213B9"/>
    <w:rsid w:val="0062465B"/>
    <w:rsid w:val="006277A7"/>
    <w:rsid w:val="0063449C"/>
    <w:rsid w:val="00634E0F"/>
    <w:rsid w:val="00636F25"/>
    <w:rsid w:val="00637094"/>
    <w:rsid w:val="00642C84"/>
    <w:rsid w:val="00660240"/>
    <w:rsid w:val="00661DA8"/>
    <w:rsid w:val="006632BF"/>
    <w:rsid w:val="00665211"/>
    <w:rsid w:val="006731BA"/>
    <w:rsid w:val="006815F0"/>
    <w:rsid w:val="006869A0"/>
    <w:rsid w:val="006904A1"/>
    <w:rsid w:val="006940C4"/>
    <w:rsid w:val="006A4195"/>
    <w:rsid w:val="006A6DEC"/>
    <w:rsid w:val="006B1412"/>
    <w:rsid w:val="006B32E5"/>
    <w:rsid w:val="006D0DC1"/>
    <w:rsid w:val="006D1120"/>
    <w:rsid w:val="006D22C7"/>
    <w:rsid w:val="006E2521"/>
    <w:rsid w:val="006F2CBD"/>
    <w:rsid w:val="0070067E"/>
    <w:rsid w:val="007046F2"/>
    <w:rsid w:val="00720374"/>
    <w:rsid w:val="007243A6"/>
    <w:rsid w:val="007269F9"/>
    <w:rsid w:val="00733109"/>
    <w:rsid w:val="0073502C"/>
    <w:rsid w:val="00737DB0"/>
    <w:rsid w:val="0074173A"/>
    <w:rsid w:val="00746579"/>
    <w:rsid w:val="00746A49"/>
    <w:rsid w:val="00746E45"/>
    <w:rsid w:val="007471D0"/>
    <w:rsid w:val="00747DBA"/>
    <w:rsid w:val="00753772"/>
    <w:rsid w:val="007540CF"/>
    <w:rsid w:val="00776703"/>
    <w:rsid w:val="00782662"/>
    <w:rsid w:val="007843D4"/>
    <w:rsid w:val="00793E38"/>
    <w:rsid w:val="0079418F"/>
    <w:rsid w:val="007A3499"/>
    <w:rsid w:val="007B1037"/>
    <w:rsid w:val="007C3961"/>
    <w:rsid w:val="007C6D8E"/>
    <w:rsid w:val="007D25ED"/>
    <w:rsid w:val="007D360B"/>
    <w:rsid w:val="007D7EF8"/>
    <w:rsid w:val="007E07AA"/>
    <w:rsid w:val="007F2D0C"/>
    <w:rsid w:val="007F3AC1"/>
    <w:rsid w:val="00807702"/>
    <w:rsid w:val="00807E10"/>
    <w:rsid w:val="00810AED"/>
    <w:rsid w:val="00813068"/>
    <w:rsid w:val="00813BCF"/>
    <w:rsid w:val="008247E4"/>
    <w:rsid w:val="008253A4"/>
    <w:rsid w:val="00841A8A"/>
    <w:rsid w:val="00846AB3"/>
    <w:rsid w:val="00850052"/>
    <w:rsid w:val="00850550"/>
    <w:rsid w:val="00861A68"/>
    <w:rsid w:val="00881313"/>
    <w:rsid w:val="00882D62"/>
    <w:rsid w:val="00884049"/>
    <w:rsid w:val="0088775A"/>
    <w:rsid w:val="00890E17"/>
    <w:rsid w:val="00896873"/>
    <w:rsid w:val="008A62A9"/>
    <w:rsid w:val="008C6F80"/>
    <w:rsid w:val="008D7605"/>
    <w:rsid w:val="008E16B3"/>
    <w:rsid w:val="008E1A74"/>
    <w:rsid w:val="008E3E2A"/>
    <w:rsid w:val="008E5D42"/>
    <w:rsid w:val="008F398C"/>
    <w:rsid w:val="00900014"/>
    <w:rsid w:val="00902C25"/>
    <w:rsid w:val="0091189D"/>
    <w:rsid w:val="00915DA9"/>
    <w:rsid w:val="009211BA"/>
    <w:rsid w:val="00922DD0"/>
    <w:rsid w:val="00926CB7"/>
    <w:rsid w:val="00927D87"/>
    <w:rsid w:val="00931DE4"/>
    <w:rsid w:val="00935258"/>
    <w:rsid w:val="00941D81"/>
    <w:rsid w:val="009524AF"/>
    <w:rsid w:val="00955537"/>
    <w:rsid w:val="00955EDC"/>
    <w:rsid w:val="00957F68"/>
    <w:rsid w:val="00962450"/>
    <w:rsid w:val="0097135C"/>
    <w:rsid w:val="009934E8"/>
    <w:rsid w:val="009B1D61"/>
    <w:rsid w:val="009B2AD0"/>
    <w:rsid w:val="009C32D5"/>
    <w:rsid w:val="009D0450"/>
    <w:rsid w:val="009D0552"/>
    <w:rsid w:val="009E021B"/>
    <w:rsid w:val="009E211E"/>
    <w:rsid w:val="00A00329"/>
    <w:rsid w:val="00A06472"/>
    <w:rsid w:val="00A1039F"/>
    <w:rsid w:val="00A12008"/>
    <w:rsid w:val="00A2290B"/>
    <w:rsid w:val="00A25060"/>
    <w:rsid w:val="00A27168"/>
    <w:rsid w:val="00A27F5C"/>
    <w:rsid w:val="00A3360D"/>
    <w:rsid w:val="00A43D44"/>
    <w:rsid w:val="00A50EEF"/>
    <w:rsid w:val="00A51769"/>
    <w:rsid w:val="00A52D16"/>
    <w:rsid w:val="00A53F74"/>
    <w:rsid w:val="00A559CD"/>
    <w:rsid w:val="00A570A3"/>
    <w:rsid w:val="00A573DA"/>
    <w:rsid w:val="00A62D0A"/>
    <w:rsid w:val="00A66D09"/>
    <w:rsid w:val="00A72CF7"/>
    <w:rsid w:val="00A76901"/>
    <w:rsid w:val="00A769AD"/>
    <w:rsid w:val="00A810EA"/>
    <w:rsid w:val="00A916A8"/>
    <w:rsid w:val="00A91BCA"/>
    <w:rsid w:val="00A926CC"/>
    <w:rsid w:val="00AA2A52"/>
    <w:rsid w:val="00AA388F"/>
    <w:rsid w:val="00AA4E10"/>
    <w:rsid w:val="00AB146A"/>
    <w:rsid w:val="00AB7CC0"/>
    <w:rsid w:val="00AC0397"/>
    <w:rsid w:val="00AC54D1"/>
    <w:rsid w:val="00AC6833"/>
    <w:rsid w:val="00AC6AEF"/>
    <w:rsid w:val="00AD3661"/>
    <w:rsid w:val="00AD3C26"/>
    <w:rsid w:val="00AD3E59"/>
    <w:rsid w:val="00AD5954"/>
    <w:rsid w:val="00AD6F91"/>
    <w:rsid w:val="00AE00DB"/>
    <w:rsid w:val="00AE6251"/>
    <w:rsid w:val="00B00C60"/>
    <w:rsid w:val="00B06204"/>
    <w:rsid w:val="00B125FB"/>
    <w:rsid w:val="00B1729D"/>
    <w:rsid w:val="00B17ACA"/>
    <w:rsid w:val="00B25666"/>
    <w:rsid w:val="00B41403"/>
    <w:rsid w:val="00B4176D"/>
    <w:rsid w:val="00B44244"/>
    <w:rsid w:val="00B44EF5"/>
    <w:rsid w:val="00B45411"/>
    <w:rsid w:val="00B459ED"/>
    <w:rsid w:val="00B45BC6"/>
    <w:rsid w:val="00B51277"/>
    <w:rsid w:val="00B53A3F"/>
    <w:rsid w:val="00B631E3"/>
    <w:rsid w:val="00B640DF"/>
    <w:rsid w:val="00B7436A"/>
    <w:rsid w:val="00B874D8"/>
    <w:rsid w:val="00B97716"/>
    <w:rsid w:val="00BB4AA8"/>
    <w:rsid w:val="00BB5CE3"/>
    <w:rsid w:val="00BC258F"/>
    <w:rsid w:val="00BC6EFD"/>
    <w:rsid w:val="00BD2922"/>
    <w:rsid w:val="00BD65AC"/>
    <w:rsid w:val="00BE1868"/>
    <w:rsid w:val="00BE209E"/>
    <w:rsid w:val="00BE220B"/>
    <w:rsid w:val="00BF63F0"/>
    <w:rsid w:val="00C00714"/>
    <w:rsid w:val="00C03F14"/>
    <w:rsid w:val="00C06BE3"/>
    <w:rsid w:val="00C077E3"/>
    <w:rsid w:val="00C15F34"/>
    <w:rsid w:val="00C36C70"/>
    <w:rsid w:val="00C37B39"/>
    <w:rsid w:val="00C406C9"/>
    <w:rsid w:val="00C43426"/>
    <w:rsid w:val="00C44298"/>
    <w:rsid w:val="00C46542"/>
    <w:rsid w:val="00C57DA7"/>
    <w:rsid w:val="00C62C3B"/>
    <w:rsid w:val="00C647E6"/>
    <w:rsid w:val="00C64DEC"/>
    <w:rsid w:val="00C6581D"/>
    <w:rsid w:val="00C70277"/>
    <w:rsid w:val="00C83388"/>
    <w:rsid w:val="00C938D7"/>
    <w:rsid w:val="00CB2EB0"/>
    <w:rsid w:val="00CB571D"/>
    <w:rsid w:val="00CC3246"/>
    <w:rsid w:val="00CC47C0"/>
    <w:rsid w:val="00CC4E49"/>
    <w:rsid w:val="00CE0740"/>
    <w:rsid w:val="00CE087D"/>
    <w:rsid w:val="00CF13C7"/>
    <w:rsid w:val="00CF212D"/>
    <w:rsid w:val="00CF3917"/>
    <w:rsid w:val="00CF54DA"/>
    <w:rsid w:val="00D002E3"/>
    <w:rsid w:val="00D02F59"/>
    <w:rsid w:val="00D101C4"/>
    <w:rsid w:val="00D10CF7"/>
    <w:rsid w:val="00D14A19"/>
    <w:rsid w:val="00D176BF"/>
    <w:rsid w:val="00D17DCB"/>
    <w:rsid w:val="00D21D62"/>
    <w:rsid w:val="00D30AD9"/>
    <w:rsid w:val="00D3367F"/>
    <w:rsid w:val="00D34164"/>
    <w:rsid w:val="00D41175"/>
    <w:rsid w:val="00D41BFE"/>
    <w:rsid w:val="00D53214"/>
    <w:rsid w:val="00D537B3"/>
    <w:rsid w:val="00D54638"/>
    <w:rsid w:val="00D6489E"/>
    <w:rsid w:val="00D7094E"/>
    <w:rsid w:val="00D91296"/>
    <w:rsid w:val="00D9330C"/>
    <w:rsid w:val="00D95F8C"/>
    <w:rsid w:val="00D97203"/>
    <w:rsid w:val="00DA3DC5"/>
    <w:rsid w:val="00DA4305"/>
    <w:rsid w:val="00DA5F67"/>
    <w:rsid w:val="00DA6914"/>
    <w:rsid w:val="00DB23C5"/>
    <w:rsid w:val="00DD34A5"/>
    <w:rsid w:val="00DD5CEB"/>
    <w:rsid w:val="00DE27DD"/>
    <w:rsid w:val="00DF3C29"/>
    <w:rsid w:val="00DF4279"/>
    <w:rsid w:val="00E10A00"/>
    <w:rsid w:val="00E123DB"/>
    <w:rsid w:val="00E12489"/>
    <w:rsid w:val="00E17F85"/>
    <w:rsid w:val="00E21045"/>
    <w:rsid w:val="00E32928"/>
    <w:rsid w:val="00E33F6F"/>
    <w:rsid w:val="00E34988"/>
    <w:rsid w:val="00E5292B"/>
    <w:rsid w:val="00E64275"/>
    <w:rsid w:val="00E65338"/>
    <w:rsid w:val="00E66B41"/>
    <w:rsid w:val="00E674BF"/>
    <w:rsid w:val="00E72CC1"/>
    <w:rsid w:val="00E73314"/>
    <w:rsid w:val="00E810F9"/>
    <w:rsid w:val="00E831AE"/>
    <w:rsid w:val="00E92CAA"/>
    <w:rsid w:val="00EA5959"/>
    <w:rsid w:val="00EC2744"/>
    <w:rsid w:val="00EC3A21"/>
    <w:rsid w:val="00EC4A58"/>
    <w:rsid w:val="00ED3291"/>
    <w:rsid w:val="00EF477B"/>
    <w:rsid w:val="00EF544F"/>
    <w:rsid w:val="00EF7B4A"/>
    <w:rsid w:val="00F00954"/>
    <w:rsid w:val="00F01AC1"/>
    <w:rsid w:val="00F06A56"/>
    <w:rsid w:val="00F07207"/>
    <w:rsid w:val="00F248F2"/>
    <w:rsid w:val="00F2520A"/>
    <w:rsid w:val="00F2545F"/>
    <w:rsid w:val="00F258BF"/>
    <w:rsid w:val="00F3212C"/>
    <w:rsid w:val="00F407A1"/>
    <w:rsid w:val="00F40D1E"/>
    <w:rsid w:val="00F418BD"/>
    <w:rsid w:val="00F63112"/>
    <w:rsid w:val="00F75372"/>
    <w:rsid w:val="00F82EB3"/>
    <w:rsid w:val="00F83786"/>
    <w:rsid w:val="00F83E09"/>
    <w:rsid w:val="00F877C8"/>
    <w:rsid w:val="00F907B8"/>
    <w:rsid w:val="00F91756"/>
    <w:rsid w:val="00F91DE5"/>
    <w:rsid w:val="00F94220"/>
    <w:rsid w:val="00F961B5"/>
    <w:rsid w:val="00FA0CAB"/>
    <w:rsid w:val="00FA1732"/>
    <w:rsid w:val="00FB3F7F"/>
    <w:rsid w:val="00FB4C9E"/>
    <w:rsid w:val="00FC1096"/>
    <w:rsid w:val="00FC7A78"/>
    <w:rsid w:val="00FD0542"/>
    <w:rsid w:val="00FD39C7"/>
    <w:rsid w:val="00FD6770"/>
    <w:rsid w:val="00FE30E5"/>
    <w:rsid w:val="00FE3D73"/>
    <w:rsid w:val="00FF59E5"/>
    <w:rsid w:val="00FF650F"/>
    <w:rsid w:val="00FF7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1BCFA"/>
  <w15:docId w15:val="{8C360CB8-7975-4F0C-8D74-634A0CC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90B"/>
  </w:style>
  <w:style w:type="paragraph" w:styleId="Ttulo1">
    <w:name w:val="heading 1"/>
    <w:basedOn w:val="Normal"/>
    <w:next w:val="Normal"/>
    <w:link w:val="Ttulo1Car"/>
    <w:uiPriority w:val="9"/>
    <w:qFormat/>
    <w:rsid w:val="00784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5D42"/>
    <w:pPr>
      <w:spacing w:after="0" w:line="240" w:lineRule="auto"/>
    </w:pPr>
  </w:style>
  <w:style w:type="character" w:styleId="Hipervnculo">
    <w:name w:val="Hyperlink"/>
    <w:basedOn w:val="Fuentedeprrafopredeter"/>
    <w:uiPriority w:val="99"/>
    <w:unhideWhenUsed/>
    <w:rsid w:val="00042A8A"/>
    <w:rPr>
      <w:color w:val="0563C1" w:themeColor="hyperlink"/>
      <w:u w:val="single"/>
    </w:rPr>
  </w:style>
  <w:style w:type="paragraph" w:styleId="Textodeglobo">
    <w:name w:val="Balloon Text"/>
    <w:basedOn w:val="Normal"/>
    <w:link w:val="TextodegloboCar"/>
    <w:uiPriority w:val="99"/>
    <w:semiHidden/>
    <w:unhideWhenUsed/>
    <w:rsid w:val="005F19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9AB"/>
    <w:rPr>
      <w:rFonts w:ascii="Tahoma" w:hAnsi="Tahoma" w:cs="Tahoma"/>
      <w:sz w:val="16"/>
      <w:szCs w:val="16"/>
    </w:rPr>
  </w:style>
  <w:style w:type="paragraph" w:styleId="Encabezado">
    <w:name w:val="header"/>
    <w:basedOn w:val="Normal"/>
    <w:link w:val="EncabezadoCar"/>
    <w:uiPriority w:val="99"/>
    <w:unhideWhenUsed/>
    <w:rsid w:val="005F1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9AB"/>
  </w:style>
  <w:style w:type="paragraph" w:styleId="Piedepgina">
    <w:name w:val="footer"/>
    <w:basedOn w:val="Normal"/>
    <w:link w:val="PiedepginaCar"/>
    <w:uiPriority w:val="99"/>
    <w:unhideWhenUsed/>
    <w:rsid w:val="005F1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9AB"/>
  </w:style>
  <w:style w:type="paragraph" w:styleId="Prrafodelista">
    <w:name w:val="List Paragraph"/>
    <w:basedOn w:val="Normal"/>
    <w:uiPriority w:val="34"/>
    <w:qFormat/>
    <w:rsid w:val="00E17F85"/>
    <w:pPr>
      <w:ind w:left="720"/>
      <w:contextualSpacing/>
    </w:pPr>
  </w:style>
  <w:style w:type="character" w:styleId="Hipervnculovisitado">
    <w:name w:val="FollowedHyperlink"/>
    <w:basedOn w:val="Fuentedeprrafopredeter"/>
    <w:uiPriority w:val="99"/>
    <w:semiHidden/>
    <w:unhideWhenUsed/>
    <w:rsid w:val="00343E3B"/>
    <w:rPr>
      <w:color w:val="954F72"/>
      <w:u w:val="single"/>
    </w:rPr>
  </w:style>
  <w:style w:type="paragraph" w:customStyle="1" w:styleId="xl66">
    <w:name w:val="xl66"/>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7">
    <w:name w:val="xl67"/>
    <w:basedOn w:val="Normal"/>
    <w:rsid w:val="00343E3B"/>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8">
    <w:name w:val="xl68"/>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9">
    <w:name w:val="xl69"/>
    <w:basedOn w:val="Normal"/>
    <w:rsid w:val="00343E3B"/>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3"/>
      <w:szCs w:val="13"/>
      <w:lang w:eastAsia="es-MX"/>
    </w:rPr>
  </w:style>
  <w:style w:type="paragraph" w:customStyle="1" w:styleId="xl74">
    <w:name w:val="xl7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5">
    <w:name w:val="xl7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0">
    <w:name w:val="xl8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4">
    <w:name w:val="xl8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92">
    <w:name w:val="xl9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4">
    <w:name w:val="xl94"/>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6">
    <w:name w:val="xl96"/>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7">
    <w:name w:val="xl9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0">
    <w:name w:val="xl10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1">
    <w:name w:val="xl10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3">
    <w:name w:val="xl10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6">
    <w:name w:val="xl106"/>
    <w:basedOn w:val="Normal"/>
    <w:rsid w:val="00343E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7">
    <w:name w:val="xl10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8">
    <w:name w:val="xl10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10">
    <w:name w:val="xl11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3">
    <w:name w:val="xl113"/>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4">
    <w:name w:val="xl114"/>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5">
    <w:name w:val="xl115"/>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343E3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7">
    <w:name w:val="xl117"/>
    <w:basedOn w:val="Normal"/>
    <w:rsid w:val="00343E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8">
    <w:name w:val="xl118"/>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9">
    <w:name w:val="xl119"/>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0">
    <w:name w:val="xl12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2">
    <w:name w:val="xl122"/>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24">
    <w:name w:val="xl124"/>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5">
    <w:name w:val="xl125"/>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6">
    <w:name w:val="xl12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7">
    <w:name w:val="xl127"/>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8">
    <w:name w:val="xl128"/>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0">
    <w:name w:val="xl130"/>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styleId="Textoindependiente">
    <w:name w:val="Body Text"/>
    <w:basedOn w:val="Normal"/>
    <w:link w:val="TextoindependienteCar"/>
    <w:rsid w:val="003A094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3A0943"/>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3A0943"/>
    <w:pPr>
      <w:spacing w:after="0" w:line="276" w:lineRule="auto"/>
      <w:ind w:left="720"/>
      <w:jc w:val="both"/>
    </w:pPr>
    <w:rPr>
      <w:rFonts w:ascii="Georgia" w:eastAsia="Times New Roman" w:hAnsi="Georgia" w:cs="Times New Roman"/>
      <w:sz w:val="24"/>
    </w:rPr>
  </w:style>
  <w:style w:type="paragraph" w:styleId="NormalWeb">
    <w:name w:val="Normal (Web)"/>
    <w:basedOn w:val="Normal"/>
    <w:uiPriority w:val="99"/>
    <w:unhideWhenUsed/>
    <w:rsid w:val="0091189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Listaclara-nfasis3">
    <w:name w:val="Light List Accent 3"/>
    <w:basedOn w:val="Tablanormal"/>
    <w:uiPriority w:val="61"/>
    <w:rsid w:val="00D54638"/>
    <w:pPr>
      <w:spacing w:after="0" w:line="240" w:lineRule="auto"/>
    </w:pPr>
    <w:rPr>
      <w:rFonts w:eastAsiaTheme="minorEastAsia"/>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Refdecomentario">
    <w:name w:val="annotation reference"/>
    <w:basedOn w:val="Fuentedeprrafopredeter"/>
    <w:uiPriority w:val="99"/>
    <w:semiHidden/>
    <w:unhideWhenUsed/>
    <w:rsid w:val="004F5B00"/>
    <w:rPr>
      <w:sz w:val="16"/>
      <w:szCs w:val="16"/>
    </w:rPr>
  </w:style>
  <w:style w:type="paragraph" w:styleId="Textocomentario">
    <w:name w:val="annotation text"/>
    <w:basedOn w:val="Normal"/>
    <w:link w:val="TextocomentarioCar"/>
    <w:uiPriority w:val="99"/>
    <w:semiHidden/>
    <w:unhideWhenUsed/>
    <w:rsid w:val="004F5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B00"/>
    <w:rPr>
      <w:sz w:val="20"/>
      <w:szCs w:val="20"/>
    </w:rPr>
  </w:style>
  <w:style w:type="paragraph" w:styleId="Asuntodelcomentario">
    <w:name w:val="annotation subject"/>
    <w:basedOn w:val="Textocomentario"/>
    <w:next w:val="Textocomentario"/>
    <w:link w:val="AsuntodelcomentarioCar"/>
    <w:uiPriority w:val="99"/>
    <w:semiHidden/>
    <w:unhideWhenUsed/>
    <w:rsid w:val="004F5B00"/>
    <w:rPr>
      <w:b/>
      <w:bCs/>
    </w:rPr>
  </w:style>
  <w:style w:type="character" w:customStyle="1" w:styleId="AsuntodelcomentarioCar">
    <w:name w:val="Asunto del comentario Car"/>
    <w:basedOn w:val="TextocomentarioCar"/>
    <w:link w:val="Asuntodelcomentario"/>
    <w:uiPriority w:val="99"/>
    <w:semiHidden/>
    <w:rsid w:val="004F5B00"/>
    <w:rPr>
      <w:b/>
      <w:bCs/>
      <w:sz w:val="20"/>
      <w:szCs w:val="20"/>
    </w:rPr>
  </w:style>
  <w:style w:type="table" w:styleId="Tablaconcuadrcula">
    <w:name w:val="Table Grid"/>
    <w:basedOn w:val="Tablanormal"/>
    <w:uiPriority w:val="39"/>
    <w:rsid w:val="00AC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E529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E529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7843D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843D4"/>
    <w:rPr>
      <w:rFonts w:asciiTheme="majorHAnsi" w:eastAsiaTheme="majorEastAsia" w:hAnsiTheme="majorHAnsi" w:cstheme="majorBidi"/>
      <w:color w:val="2E74B5" w:themeColor="accent1" w:themeShade="BF"/>
      <w:sz w:val="26"/>
      <w:szCs w:val="26"/>
    </w:rPr>
  </w:style>
  <w:style w:type="paragraph" w:customStyle="1" w:styleId="Default">
    <w:name w:val="Default"/>
    <w:rsid w:val="003F4C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58">
      <w:bodyDiv w:val="1"/>
      <w:marLeft w:val="0"/>
      <w:marRight w:val="0"/>
      <w:marTop w:val="0"/>
      <w:marBottom w:val="0"/>
      <w:divBdr>
        <w:top w:val="none" w:sz="0" w:space="0" w:color="auto"/>
        <w:left w:val="none" w:sz="0" w:space="0" w:color="auto"/>
        <w:bottom w:val="none" w:sz="0" w:space="0" w:color="auto"/>
        <w:right w:val="none" w:sz="0" w:space="0" w:color="auto"/>
      </w:divBdr>
    </w:div>
    <w:div w:id="172571705">
      <w:bodyDiv w:val="1"/>
      <w:marLeft w:val="0"/>
      <w:marRight w:val="0"/>
      <w:marTop w:val="0"/>
      <w:marBottom w:val="0"/>
      <w:divBdr>
        <w:top w:val="none" w:sz="0" w:space="0" w:color="auto"/>
        <w:left w:val="none" w:sz="0" w:space="0" w:color="auto"/>
        <w:bottom w:val="none" w:sz="0" w:space="0" w:color="auto"/>
        <w:right w:val="none" w:sz="0" w:space="0" w:color="auto"/>
      </w:divBdr>
    </w:div>
    <w:div w:id="386806486">
      <w:bodyDiv w:val="1"/>
      <w:marLeft w:val="0"/>
      <w:marRight w:val="0"/>
      <w:marTop w:val="0"/>
      <w:marBottom w:val="0"/>
      <w:divBdr>
        <w:top w:val="none" w:sz="0" w:space="0" w:color="auto"/>
        <w:left w:val="none" w:sz="0" w:space="0" w:color="auto"/>
        <w:bottom w:val="none" w:sz="0" w:space="0" w:color="auto"/>
        <w:right w:val="none" w:sz="0" w:space="0" w:color="auto"/>
      </w:divBdr>
    </w:div>
    <w:div w:id="508104030">
      <w:bodyDiv w:val="1"/>
      <w:marLeft w:val="0"/>
      <w:marRight w:val="0"/>
      <w:marTop w:val="0"/>
      <w:marBottom w:val="0"/>
      <w:divBdr>
        <w:top w:val="none" w:sz="0" w:space="0" w:color="auto"/>
        <w:left w:val="none" w:sz="0" w:space="0" w:color="auto"/>
        <w:bottom w:val="none" w:sz="0" w:space="0" w:color="auto"/>
        <w:right w:val="none" w:sz="0" w:space="0" w:color="auto"/>
      </w:divBdr>
    </w:div>
    <w:div w:id="510534800">
      <w:bodyDiv w:val="1"/>
      <w:marLeft w:val="0"/>
      <w:marRight w:val="0"/>
      <w:marTop w:val="0"/>
      <w:marBottom w:val="0"/>
      <w:divBdr>
        <w:top w:val="none" w:sz="0" w:space="0" w:color="auto"/>
        <w:left w:val="none" w:sz="0" w:space="0" w:color="auto"/>
        <w:bottom w:val="none" w:sz="0" w:space="0" w:color="auto"/>
        <w:right w:val="none" w:sz="0" w:space="0" w:color="auto"/>
      </w:divBdr>
    </w:div>
    <w:div w:id="513032424">
      <w:bodyDiv w:val="1"/>
      <w:marLeft w:val="0"/>
      <w:marRight w:val="0"/>
      <w:marTop w:val="0"/>
      <w:marBottom w:val="0"/>
      <w:divBdr>
        <w:top w:val="none" w:sz="0" w:space="0" w:color="auto"/>
        <w:left w:val="none" w:sz="0" w:space="0" w:color="auto"/>
        <w:bottom w:val="none" w:sz="0" w:space="0" w:color="auto"/>
        <w:right w:val="none" w:sz="0" w:space="0" w:color="auto"/>
      </w:divBdr>
    </w:div>
    <w:div w:id="628514697">
      <w:bodyDiv w:val="1"/>
      <w:marLeft w:val="0"/>
      <w:marRight w:val="0"/>
      <w:marTop w:val="0"/>
      <w:marBottom w:val="0"/>
      <w:divBdr>
        <w:top w:val="none" w:sz="0" w:space="0" w:color="auto"/>
        <w:left w:val="none" w:sz="0" w:space="0" w:color="auto"/>
        <w:bottom w:val="none" w:sz="0" w:space="0" w:color="auto"/>
        <w:right w:val="none" w:sz="0" w:space="0" w:color="auto"/>
      </w:divBdr>
    </w:div>
    <w:div w:id="663439752">
      <w:bodyDiv w:val="1"/>
      <w:marLeft w:val="0"/>
      <w:marRight w:val="0"/>
      <w:marTop w:val="0"/>
      <w:marBottom w:val="0"/>
      <w:divBdr>
        <w:top w:val="none" w:sz="0" w:space="0" w:color="auto"/>
        <w:left w:val="none" w:sz="0" w:space="0" w:color="auto"/>
        <w:bottom w:val="none" w:sz="0" w:space="0" w:color="auto"/>
        <w:right w:val="none" w:sz="0" w:space="0" w:color="auto"/>
      </w:divBdr>
    </w:div>
    <w:div w:id="671447768">
      <w:bodyDiv w:val="1"/>
      <w:marLeft w:val="0"/>
      <w:marRight w:val="0"/>
      <w:marTop w:val="0"/>
      <w:marBottom w:val="0"/>
      <w:divBdr>
        <w:top w:val="none" w:sz="0" w:space="0" w:color="auto"/>
        <w:left w:val="none" w:sz="0" w:space="0" w:color="auto"/>
        <w:bottom w:val="none" w:sz="0" w:space="0" w:color="auto"/>
        <w:right w:val="none" w:sz="0" w:space="0" w:color="auto"/>
      </w:divBdr>
    </w:div>
    <w:div w:id="795879409">
      <w:bodyDiv w:val="1"/>
      <w:marLeft w:val="0"/>
      <w:marRight w:val="0"/>
      <w:marTop w:val="0"/>
      <w:marBottom w:val="0"/>
      <w:divBdr>
        <w:top w:val="none" w:sz="0" w:space="0" w:color="auto"/>
        <w:left w:val="none" w:sz="0" w:space="0" w:color="auto"/>
        <w:bottom w:val="none" w:sz="0" w:space="0" w:color="auto"/>
        <w:right w:val="none" w:sz="0" w:space="0" w:color="auto"/>
      </w:divBdr>
    </w:div>
    <w:div w:id="823276745">
      <w:bodyDiv w:val="1"/>
      <w:marLeft w:val="0"/>
      <w:marRight w:val="0"/>
      <w:marTop w:val="0"/>
      <w:marBottom w:val="0"/>
      <w:divBdr>
        <w:top w:val="none" w:sz="0" w:space="0" w:color="auto"/>
        <w:left w:val="none" w:sz="0" w:space="0" w:color="auto"/>
        <w:bottom w:val="none" w:sz="0" w:space="0" w:color="auto"/>
        <w:right w:val="none" w:sz="0" w:space="0" w:color="auto"/>
      </w:divBdr>
    </w:div>
    <w:div w:id="842745651">
      <w:bodyDiv w:val="1"/>
      <w:marLeft w:val="0"/>
      <w:marRight w:val="0"/>
      <w:marTop w:val="0"/>
      <w:marBottom w:val="0"/>
      <w:divBdr>
        <w:top w:val="none" w:sz="0" w:space="0" w:color="auto"/>
        <w:left w:val="none" w:sz="0" w:space="0" w:color="auto"/>
        <w:bottom w:val="none" w:sz="0" w:space="0" w:color="auto"/>
        <w:right w:val="none" w:sz="0" w:space="0" w:color="auto"/>
      </w:divBdr>
    </w:div>
    <w:div w:id="847525592">
      <w:bodyDiv w:val="1"/>
      <w:marLeft w:val="0"/>
      <w:marRight w:val="0"/>
      <w:marTop w:val="0"/>
      <w:marBottom w:val="0"/>
      <w:divBdr>
        <w:top w:val="none" w:sz="0" w:space="0" w:color="auto"/>
        <w:left w:val="none" w:sz="0" w:space="0" w:color="auto"/>
        <w:bottom w:val="none" w:sz="0" w:space="0" w:color="auto"/>
        <w:right w:val="none" w:sz="0" w:space="0" w:color="auto"/>
      </w:divBdr>
    </w:div>
    <w:div w:id="924265486">
      <w:bodyDiv w:val="1"/>
      <w:marLeft w:val="0"/>
      <w:marRight w:val="0"/>
      <w:marTop w:val="0"/>
      <w:marBottom w:val="0"/>
      <w:divBdr>
        <w:top w:val="none" w:sz="0" w:space="0" w:color="auto"/>
        <w:left w:val="none" w:sz="0" w:space="0" w:color="auto"/>
        <w:bottom w:val="none" w:sz="0" w:space="0" w:color="auto"/>
        <w:right w:val="none" w:sz="0" w:space="0" w:color="auto"/>
      </w:divBdr>
    </w:div>
    <w:div w:id="959915205">
      <w:bodyDiv w:val="1"/>
      <w:marLeft w:val="0"/>
      <w:marRight w:val="0"/>
      <w:marTop w:val="0"/>
      <w:marBottom w:val="0"/>
      <w:divBdr>
        <w:top w:val="none" w:sz="0" w:space="0" w:color="auto"/>
        <w:left w:val="none" w:sz="0" w:space="0" w:color="auto"/>
        <w:bottom w:val="none" w:sz="0" w:space="0" w:color="auto"/>
        <w:right w:val="none" w:sz="0" w:space="0" w:color="auto"/>
      </w:divBdr>
    </w:div>
    <w:div w:id="984309916">
      <w:bodyDiv w:val="1"/>
      <w:marLeft w:val="0"/>
      <w:marRight w:val="0"/>
      <w:marTop w:val="0"/>
      <w:marBottom w:val="0"/>
      <w:divBdr>
        <w:top w:val="none" w:sz="0" w:space="0" w:color="auto"/>
        <w:left w:val="none" w:sz="0" w:space="0" w:color="auto"/>
        <w:bottom w:val="none" w:sz="0" w:space="0" w:color="auto"/>
        <w:right w:val="none" w:sz="0" w:space="0" w:color="auto"/>
      </w:divBdr>
    </w:div>
    <w:div w:id="1012613202">
      <w:bodyDiv w:val="1"/>
      <w:marLeft w:val="0"/>
      <w:marRight w:val="0"/>
      <w:marTop w:val="0"/>
      <w:marBottom w:val="0"/>
      <w:divBdr>
        <w:top w:val="none" w:sz="0" w:space="0" w:color="auto"/>
        <w:left w:val="none" w:sz="0" w:space="0" w:color="auto"/>
        <w:bottom w:val="none" w:sz="0" w:space="0" w:color="auto"/>
        <w:right w:val="none" w:sz="0" w:space="0" w:color="auto"/>
      </w:divBdr>
    </w:div>
    <w:div w:id="1185754763">
      <w:bodyDiv w:val="1"/>
      <w:marLeft w:val="0"/>
      <w:marRight w:val="0"/>
      <w:marTop w:val="0"/>
      <w:marBottom w:val="0"/>
      <w:divBdr>
        <w:top w:val="none" w:sz="0" w:space="0" w:color="auto"/>
        <w:left w:val="none" w:sz="0" w:space="0" w:color="auto"/>
        <w:bottom w:val="none" w:sz="0" w:space="0" w:color="auto"/>
        <w:right w:val="none" w:sz="0" w:space="0" w:color="auto"/>
      </w:divBdr>
    </w:div>
    <w:div w:id="1280801610">
      <w:bodyDiv w:val="1"/>
      <w:marLeft w:val="0"/>
      <w:marRight w:val="0"/>
      <w:marTop w:val="0"/>
      <w:marBottom w:val="0"/>
      <w:divBdr>
        <w:top w:val="none" w:sz="0" w:space="0" w:color="auto"/>
        <w:left w:val="none" w:sz="0" w:space="0" w:color="auto"/>
        <w:bottom w:val="none" w:sz="0" w:space="0" w:color="auto"/>
        <w:right w:val="none" w:sz="0" w:space="0" w:color="auto"/>
      </w:divBdr>
    </w:div>
    <w:div w:id="1527056816">
      <w:bodyDiv w:val="1"/>
      <w:marLeft w:val="0"/>
      <w:marRight w:val="0"/>
      <w:marTop w:val="0"/>
      <w:marBottom w:val="0"/>
      <w:divBdr>
        <w:top w:val="none" w:sz="0" w:space="0" w:color="auto"/>
        <w:left w:val="none" w:sz="0" w:space="0" w:color="auto"/>
        <w:bottom w:val="none" w:sz="0" w:space="0" w:color="auto"/>
        <w:right w:val="none" w:sz="0" w:space="0" w:color="auto"/>
      </w:divBdr>
    </w:div>
    <w:div w:id="1534073582">
      <w:bodyDiv w:val="1"/>
      <w:marLeft w:val="0"/>
      <w:marRight w:val="0"/>
      <w:marTop w:val="0"/>
      <w:marBottom w:val="0"/>
      <w:divBdr>
        <w:top w:val="none" w:sz="0" w:space="0" w:color="auto"/>
        <w:left w:val="none" w:sz="0" w:space="0" w:color="auto"/>
        <w:bottom w:val="none" w:sz="0" w:space="0" w:color="auto"/>
        <w:right w:val="none" w:sz="0" w:space="0" w:color="auto"/>
      </w:divBdr>
    </w:div>
    <w:div w:id="1539201143">
      <w:bodyDiv w:val="1"/>
      <w:marLeft w:val="0"/>
      <w:marRight w:val="0"/>
      <w:marTop w:val="0"/>
      <w:marBottom w:val="0"/>
      <w:divBdr>
        <w:top w:val="none" w:sz="0" w:space="0" w:color="auto"/>
        <w:left w:val="none" w:sz="0" w:space="0" w:color="auto"/>
        <w:bottom w:val="none" w:sz="0" w:space="0" w:color="auto"/>
        <w:right w:val="none" w:sz="0" w:space="0" w:color="auto"/>
      </w:divBdr>
    </w:div>
    <w:div w:id="1721784489">
      <w:bodyDiv w:val="1"/>
      <w:marLeft w:val="0"/>
      <w:marRight w:val="0"/>
      <w:marTop w:val="0"/>
      <w:marBottom w:val="0"/>
      <w:divBdr>
        <w:top w:val="none" w:sz="0" w:space="0" w:color="auto"/>
        <w:left w:val="none" w:sz="0" w:space="0" w:color="auto"/>
        <w:bottom w:val="none" w:sz="0" w:space="0" w:color="auto"/>
        <w:right w:val="none" w:sz="0" w:space="0" w:color="auto"/>
      </w:divBdr>
    </w:div>
    <w:div w:id="1813214715">
      <w:bodyDiv w:val="1"/>
      <w:marLeft w:val="0"/>
      <w:marRight w:val="0"/>
      <w:marTop w:val="0"/>
      <w:marBottom w:val="0"/>
      <w:divBdr>
        <w:top w:val="none" w:sz="0" w:space="0" w:color="auto"/>
        <w:left w:val="none" w:sz="0" w:space="0" w:color="auto"/>
        <w:bottom w:val="none" w:sz="0" w:space="0" w:color="auto"/>
        <w:right w:val="none" w:sz="0" w:space="0" w:color="auto"/>
      </w:divBdr>
    </w:div>
    <w:div w:id="1882352796">
      <w:bodyDiv w:val="1"/>
      <w:marLeft w:val="0"/>
      <w:marRight w:val="0"/>
      <w:marTop w:val="0"/>
      <w:marBottom w:val="0"/>
      <w:divBdr>
        <w:top w:val="none" w:sz="0" w:space="0" w:color="auto"/>
        <w:left w:val="none" w:sz="0" w:space="0" w:color="auto"/>
        <w:bottom w:val="none" w:sz="0" w:space="0" w:color="auto"/>
        <w:right w:val="none" w:sz="0" w:space="0" w:color="auto"/>
      </w:divBdr>
    </w:div>
    <w:div w:id="1920405442">
      <w:bodyDiv w:val="1"/>
      <w:marLeft w:val="0"/>
      <w:marRight w:val="0"/>
      <w:marTop w:val="0"/>
      <w:marBottom w:val="0"/>
      <w:divBdr>
        <w:top w:val="none" w:sz="0" w:space="0" w:color="auto"/>
        <w:left w:val="none" w:sz="0" w:space="0" w:color="auto"/>
        <w:bottom w:val="none" w:sz="0" w:space="0" w:color="auto"/>
        <w:right w:val="none" w:sz="0" w:space="0" w:color="auto"/>
      </w:divBdr>
    </w:div>
    <w:div w:id="1928801871">
      <w:bodyDiv w:val="1"/>
      <w:marLeft w:val="0"/>
      <w:marRight w:val="0"/>
      <w:marTop w:val="0"/>
      <w:marBottom w:val="0"/>
      <w:divBdr>
        <w:top w:val="none" w:sz="0" w:space="0" w:color="auto"/>
        <w:left w:val="none" w:sz="0" w:space="0" w:color="auto"/>
        <w:bottom w:val="none" w:sz="0" w:space="0" w:color="auto"/>
        <w:right w:val="none" w:sz="0" w:space="0" w:color="auto"/>
      </w:divBdr>
    </w:div>
    <w:div w:id="1929725868">
      <w:bodyDiv w:val="1"/>
      <w:marLeft w:val="0"/>
      <w:marRight w:val="0"/>
      <w:marTop w:val="0"/>
      <w:marBottom w:val="0"/>
      <w:divBdr>
        <w:top w:val="none" w:sz="0" w:space="0" w:color="auto"/>
        <w:left w:val="none" w:sz="0" w:space="0" w:color="auto"/>
        <w:bottom w:val="none" w:sz="0" w:space="0" w:color="auto"/>
        <w:right w:val="none" w:sz="0" w:space="0" w:color="auto"/>
      </w:divBdr>
    </w:div>
    <w:div w:id="1942028638">
      <w:bodyDiv w:val="1"/>
      <w:marLeft w:val="0"/>
      <w:marRight w:val="0"/>
      <w:marTop w:val="0"/>
      <w:marBottom w:val="0"/>
      <w:divBdr>
        <w:top w:val="none" w:sz="0" w:space="0" w:color="auto"/>
        <w:left w:val="none" w:sz="0" w:space="0" w:color="auto"/>
        <w:bottom w:val="none" w:sz="0" w:space="0" w:color="auto"/>
        <w:right w:val="none" w:sz="0" w:space="0" w:color="auto"/>
      </w:divBdr>
    </w:div>
    <w:div w:id="1951012341">
      <w:bodyDiv w:val="1"/>
      <w:marLeft w:val="0"/>
      <w:marRight w:val="0"/>
      <w:marTop w:val="0"/>
      <w:marBottom w:val="0"/>
      <w:divBdr>
        <w:top w:val="none" w:sz="0" w:space="0" w:color="auto"/>
        <w:left w:val="none" w:sz="0" w:space="0" w:color="auto"/>
        <w:bottom w:val="none" w:sz="0" w:space="0" w:color="auto"/>
        <w:right w:val="none" w:sz="0" w:space="0" w:color="auto"/>
      </w:divBdr>
    </w:div>
    <w:div w:id="19578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NOTAS%20GESTION%20ADMINISTRATIVAS%20junta%20de%20caminos%20del%20%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8245-78D6-495C-97DD-88353866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GESTION ADMINISTRATIVAS junta de caminos del  2019</Template>
  <TotalTime>0</TotalTime>
  <Pages>5</Pages>
  <Words>1296</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Pc1</cp:lastModifiedBy>
  <cp:revision>2</cp:revision>
  <cp:lastPrinted>2020-11-05T20:21:00Z</cp:lastPrinted>
  <dcterms:created xsi:type="dcterms:W3CDTF">2021-02-23T16:03:00Z</dcterms:created>
  <dcterms:modified xsi:type="dcterms:W3CDTF">2021-02-23T16:03:00Z</dcterms:modified>
</cp:coreProperties>
</file>